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34048" w14:textId="24E30297"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#11</w:t>
      </w:r>
      <w:r w:rsidR="00B0054E">
        <w:rPr>
          <w:rFonts w:cs="Arial"/>
          <w:b/>
          <w:bCs/>
          <w:sz w:val="24"/>
          <w:szCs w:val="24"/>
        </w:rPr>
        <w:t>5</w:t>
      </w:r>
      <w:r>
        <w:rPr>
          <w:rFonts w:cs="Arial"/>
          <w:b/>
          <w:bCs/>
          <w:sz w:val="24"/>
          <w:szCs w:val="24"/>
        </w:rPr>
        <w:t>-e</w:t>
      </w:r>
      <w:r w:rsidR="000D5EC9" w:rsidRPr="007D3E81">
        <w:rPr>
          <w:rFonts w:cs="Arial"/>
          <w:b/>
          <w:sz w:val="24"/>
          <w:szCs w:val="24"/>
        </w:rPr>
        <w:tab/>
      </w:r>
      <w:r w:rsidR="00510827" w:rsidRPr="00510827">
        <w:rPr>
          <w:b/>
          <w:noProof/>
          <w:sz w:val="24"/>
          <w:szCs w:val="24"/>
        </w:rPr>
        <w:t>R3-222222</w:t>
      </w:r>
    </w:p>
    <w:p w14:paraId="7475CF16" w14:textId="10424205" w:rsidR="00910153" w:rsidRDefault="00BD0CDB" w:rsidP="00910153">
      <w:pPr>
        <w:pStyle w:val="CRCoverPage"/>
        <w:tabs>
          <w:tab w:val="right" w:pos="9639"/>
          <w:tab w:val="right" w:pos="13323"/>
        </w:tabs>
        <w:spacing w:after="0"/>
        <w:rPr>
          <w:rFonts w:cs="Arial"/>
          <w:b/>
          <w:sz w:val="24"/>
          <w:szCs w:val="24"/>
        </w:rPr>
      </w:pPr>
      <w:r w:rsidRPr="00BD0CDB">
        <w:rPr>
          <w:rFonts w:cs="Arial"/>
          <w:b/>
          <w:bCs/>
          <w:sz w:val="24"/>
          <w:szCs w:val="24"/>
        </w:rPr>
        <w:t>E-meeting, 21 Feb – 03 Mar 2022</w:t>
      </w:r>
    </w:p>
    <w:p w14:paraId="66968363" w14:textId="77777777" w:rsidR="0037119B" w:rsidRPr="007D3E81" w:rsidRDefault="0037119B" w:rsidP="0037119B">
      <w:pPr>
        <w:pStyle w:val="ac"/>
        <w:jc w:val="both"/>
        <w:rPr>
          <w:rFonts w:eastAsia="宋体"/>
          <w:b w:val="0"/>
          <w:i w:val="0"/>
          <w:noProof w:val="0"/>
          <w:sz w:val="24"/>
          <w:lang w:eastAsia="zh-CN"/>
        </w:rPr>
      </w:pPr>
    </w:p>
    <w:p w14:paraId="373B6BAB" w14:textId="54127C91"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55352" w:rsidRPr="00855352">
        <w:rPr>
          <w:rFonts w:ascii="Arial" w:hAnsi="Arial"/>
          <w:sz w:val="24"/>
          <w:lang w:eastAsia="zh-CN"/>
        </w:rPr>
        <w:t>Further discussions on configuration</w:t>
      </w:r>
      <w:r w:rsidR="00F021D6">
        <w:rPr>
          <w:rFonts w:ascii="Arial" w:hAnsi="Arial"/>
          <w:sz w:val="24"/>
          <w:lang w:eastAsia="zh-CN"/>
        </w:rPr>
        <w:t xml:space="preserve"> details</w:t>
      </w:r>
    </w:p>
    <w:p w14:paraId="7D9E5EE0"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FAABCD3" w14:textId="0786F714"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D6268" w:rsidRPr="00CD6268">
        <w:rPr>
          <w:rFonts w:ascii="Arial" w:hAnsi="Arial"/>
          <w:sz w:val="24"/>
        </w:rPr>
        <w:t>15.2.1.1</w:t>
      </w:r>
    </w:p>
    <w:p w14:paraId="141AB17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DD408D9" w14:textId="6C0B4A45" w:rsidR="00082C90" w:rsidRDefault="000257B5" w:rsidP="00082C90">
      <w:pPr>
        <w:jc w:val="both"/>
      </w:pPr>
      <w:bookmarkStart w:id="1" w:name="OLE_LINK1"/>
      <w:bookmarkStart w:id="2" w:name="OLE_LINK2"/>
      <w:r>
        <w:t xml:space="preserve">In the last meeting, RAN3 </w:t>
      </w:r>
      <w:r w:rsidR="00026ED9">
        <w:t xml:space="preserve">reached </w:t>
      </w:r>
      <w:r w:rsidR="00A47B0E">
        <w:t xml:space="preserve">many agreements on the </w:t>
      </w:r>
      <w:r w:rsidR="0028276D">
        <w:t xml:space="preserve">configuration and reporting of </w:t>
      </w:r>
      <w:proofErr w:type="spellStart"/>
      <w:r w:rsidR="0028276D">
        <w:t>QoE</w:t>
      </w:r>
      <w:proofErr w:type="spellEnd"/>
      <w:r w:rsidR="00A47B0E">
        <w:t xml:space="preserve"> </w:t>
      </w:r>
      <w:r w:rsidR="00026ED9">
        <w:t>measurement with</w:t>
      </w:r>
      <w:r w:rsidR="00A47B0E">
        <w:t xml:space="preserve"> </w:t>
      </w:r>
      <w:r>
        <w:t xml:space="preserve">the following </w:t>
      </w:r>
      <w:r w:rsidR="0028276D">
        <w:t>FFS</w:t>
      </w:r>
      <w:r>
        <w:t>:</w:t>
      </w:r>
    </w:p>
    <w:p w14:paraId="095B9A92" w14:textId="77777777" w:rsidR="00B0054E" w:rsidRPr="00B0054E" w:rsidRDefault="00B0054E" w:rsidP="00B0054E">
      <w:pPr>
        <w:pStyle w:val="afa"/>
        <w:numPr>
          <w:ilvl w:val="0"/>
          <w:numId w:val="28"/>
        </w:numPr>
        <w:ind w:firstLineChars="0"/>
        <w:rPr>
          <w:rFonts w:ascii="Calibri" w:hAnsi="Calibri" w:cs="Calibri"/>
          <w:b/>
          <w:color w:val="0000FF"/>
          <w:sz w:val="18"/>
        </w:rPr>
      </w:pPr>
      <w:r w:rsidRPr="00B0054E">
        <w:rPr>
          <w:rFonts w:ascii="Calibri" w:hAnsi="Calibri" w:cs="Calibri"/>
          <w:b/>
          <w:color w:val="0000FF"/>
          <w:sz w:val="18"/>
        </w:rPr>
        <w:t>FFS on whether UE CONTEXT MODIFICATION FAILURE message shall be initiated to AMF, to indicate QMC (de)activation failure due to an interaction with a handover procedure.</w:t>
      </w:r>
    </w:p>
    <w:p w14:paraId="08719B33" w14:textId="168F9517" w:rsidR="00B0054E" w:rsidRPr="00B0054E" w:rsidRDefault="00B0054E" w:rsidP="00B0054E">
      <w:pPr>
        <w:pStyle w:val="25"/>
        <w:numPr>
          <w:ilvl w:val="0"/>
          <w:numId w:val="28"/>
        </w:numPr>
        <w:spacing w:after="160" w:line="252" w:lineRule="auto"/>
        <w:contextualSpacing w:val="0"/>
        <w:rPr>
          <w:rFonts w:ascii="Calibri" w:hAnsi="Calibri" w:cs="Calibri"/>
          <w:b/>
          <w:color w:val="0000FF"/>
          <w:sz w:val="18"/>
          <w:lang w:eastAsia="en-US"/>
        </w:rPr>
      </w:pPr>
      <w:r w:rsidRPr="00AA4051">
        <w:rPr>
          <w:rFonts w:ascii="Calibri" w:hAnsi="Calibri" w:cs="Calibri"/>
          <w:b/>
          <w:color w:val="0000FF"/>
          <w:sz w:val="18"/>
          <w:lang w:eastAsia="en-US"/>
        </w:rPr>
        <w:t xml:space="preserve">FFS: For RAN visible </w:t>
      </w:r>
      <w:proofErr w:type="spellStart"/>
      <w:r w:rsidRPr="00AA4051">
        <w:rPr>
          <w:rFonts w:ascii="Calibri" w:hAnsi="Calibri" w:cs="Calibri"/>
          <w:b/>
          <w:color w:val="0000FF"/>
          <w:sz w:val="18"/>
          <w:lang w:eastAsia="en-US"/>
        </w:rPr>
        <w:t>QoE</w:t>
      </w:r>
      <w:proofErr w:type="spellEnd"/>
      <w:r w:rsidRPr="00AA4051">
        <w:rPr>
          <w:rFonts w:ascii="Calibri" w:hAnsi="Calibri" w:cs="Calibri"/>
          <w:b/>
          <w:color w:val="0000FF"/>
          <w:sz w:val="18"/>
          <w:lang w:eastAsia="en-US"/>
        </w:rPr>
        <w:t xml:space="preserve"> metric reporting, there is no need to include slice ID. </w:t>
      </w:r>
    </w:p>
    <w:p w14:paraId="65A94379" w14:textId="2F73FC56" w:rsidR="00EF0FBE" w:rsidRDefault="004A7B5A" w:rsidP="00082C90">
      <w:pPr>
        <w:jc w:val="both"/>
        <w:rPr>
          <w:rFonts w:eastAsiaTheme="minorEastAsia"/>
          <w:lang w:eastAsia="zh-CN"/>
        </w:rPr>
      </w:pPr>
      <w:r>
        <w:rPr>
          <w:rFonts w:eastAsiaTheme="minorEastAsia"/>
          <w:lang w:eastAsia="zh-CN"/>
        </w:rPr>
        <w:t>Also there are some FFSs in the BL CR of 38.413.</w:t>
      </w:r>
    </w:p>
    <w:p w14:paraId="4077FF44" w14:textId="67C8A451" w:rsidR="00171091" w:rsidRPr="00171091" w:rsidRDefault="00171091" w:rsidP="00082C90">
      <w:pPr>
        <w:jc w:val="both"/>
        <w:rPr>
          <w:rFonts w:eastAsiaTheme="minorEastAsia"/>
          <w:lang w:eastAsia="zh-CN"/>
        </w:rPr>
      </w:pPr>
      <w:r>
        <w:rPr>
          <w:rFonts w:eastAsiaTheme="minorEastAsia" w:hint="eastAsia"/>
          <w:lang w:eastAsia="zh-CN"/>
        </w:rPr>
        <w:t>I</w:t>
      </w:r>
      <w:r>
        <w:rPr>
          <w:rFonts w:eastAsiaTheme="minorEastAsia"/>
          <w:lang w:eastAsia="zh-CN"/>
        </w:rPr>
        <w:t xml:space="preserve">n </w:t>
      </w:r>
      <w:r w:rsidR="00513FE2">
        <w:rPr>
          <w:rFonts w:eastAsiaTheme="minorEastAsia"/>
          <w:lang w:eastAsia="zh-CN"/>
        </w:rPr>
        <w:t>this contribution, we will further discuss these remaining issues.</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48FEE1B2" w14:textId="147B3BD8" w:rsidR="00B0331A" w:rsidRDefault="00C554E7" w:rsidP="00983C6D">
      <w:pPr>
        <w:rPr>
          <w:rFonts w:eastAsia="宋体"/>
          <w:lang w:eastAsia="zh-CN"/>
        </w:rPr>
      </w:pPr>
      <w:r>
        <w:rPr>
          <w:rFonts w:eastAsia="宋体" w:hint="eastAsia"/>
          <w:lang w:eastAsia="zh-CN"/>
        </w:rPr>
        <w:t>I</w:t>
      </w:r>
      <w:r>
        <w:rPr>
          <w:rFonts w:eastAsia="宋体"/>
          <w:lang w:eastAsia="zh-CN"/>
        </w:rPr>
        <w:t>n the last meeting, RAN3 discussed how to deal with the UE CONTEXT MODIFICATION REQUEST message with QMC Activation IE</w:t>
      </w:r>
      <w:r w:rsidR="009D3976">
        <w:rPr>
          <w:rFonts w:eastAsia="宋体"/>
          <w:lang w:eastAsia="zh-CN"/>
        </w:rPr>
        <w:t xml:space="preserve"> during </w:t>
      </w:r>
      <w:r w:rsidR="00BB33FC">
        <w:rPr>
          <w:rFonts w:eastAsia="宋体"/>
          <w:lang w:eastAsia="zh-CN"/>
        </w:rPr>
        <w:t>the ongoing handover case</w:t>
      </w:r>
      <w:r>
        <w:rPr>
          <w:rFonts w:eastAsia="宋体"/>
          <w:lang w:eastAsia="zh-CN"/>
        </w:rPr>
        <w:t>.</w:t>
      </w:r>
    </w:p>
    <w:p w14:paraId="1D79D83C" w14:textId="4553BF90" w:rsidR="00BB33FC" w:rsidRDefault="00BB33FC" w:rsidP="00983C6D">
      <w:pPr>
        <w:rPr>
          <w:rFonts w:eastAsia="宋体"/>
          <w:lang w:eastAsia="zh-CN"/>
        </w:rPr>
      </w:pPr>
      <w:r>
        <w:rPr>
          <w:rFonts w:eastAsia="宋体" w:hint="eastAsia"/>
          <w:lang w:eastAsia="zh-CN"/>
        </w:rPr>
        <w:t>I</w:t>
      </w:r>
      <w:r>
        <w:rPr>
          <w:rFonts w:eastAsia="宋体"/>
          <w:lang w:eastAsia="zh-CN"/>
        </w:rPr>
        <w:t xml:space="preserve">n our understanding, RAN3 has discussed the case that </w:t>
      </w:r>
      <w:r w:rsidRPr="001D2E49">
        <w:t>the UE context update cannot be performed successfully</w:t>
      </w:r>
      <w:r>
        <w:rPr>
          <w:rFonts w:eastAsia="宋体"/>
          <w:lang w:eastAsia="zh-CN"/>
        </w:rPr>
        <w:t xml:space="preserve"> during the ongoing handover in R15&amp;R16. RAN3 has agreed that the NG-RAN can send the UE CONTEXT MODIFICATION FAILURE message to the AMF. In our understanding, for the ongoing handover case, all the update or configuration in the UE CONTEXT MODIFICATION REQUEST message cannot be performed successfully. Therefore </w:t>
      </w:r>
      <w:r w:rsidR="004F6231">
        <w:rPr>
          <w:rFonts w:eastAsia="宋体"/>
          <w:lang w:eastAsia="zh-CN"/>
        </w:rPr>
        <w:t>we don</w:t>
      </w:r>
      <w:r w:rsidR="00F25149">
        <w:rPr>
          <w:rFonts w:eastAsia="宋体"/>
          <w:lang w:eastAsia="zh-CN"/>
        </w:rPr>
        <w:t>’</w:t>
      </w:r>
      <w:r w:rsidR="004F6231">
        <w:rPr>
          <w:rFonts w:eastAsia="宋体"/>
          <w:lang w:eastAsia="zh-CN"/>
        </w:rPr>
        <w:t>t need any enhancements for the QMC Activation. The AMF can know the modificatio</w:t>
      </w:r>
      <w:r w:rsidR="007A1E82">
        <w:rPr>
          <w:rFonts w:eastAsia="宋体"/>
          <w:lang w:eastAsia="zh-CN"/>
        </w:rPr>
        <w:t>n is failed, and then send the modification to the target node after the handover.</w:t>
      </w:r>
    </w:p>
    <w:tbl>
      <w:tblPr>
        <w:tblStyle w:val="af4"/>
        <w:tblW w:w="0" w:type="auto"/>
        <w:tblLook w:val="04A0" w:firstRow="1" w:lastRow="0" w:firstColumn="1" w:lastColumn="0" w:noHBand="0" w:noVBand="1"/>
      </w:tblPr>
      <w:tblGrid>
        <w:gridCol w:w="9631"/>
      </w:tblGrid>
      <w:tr w:rsidR="00BB33FC" w14:paraId="1A0BCCE1" w14:textId="77777777" w:rsidTr="00BB33FC">
        <w:tc>
          <w:tcPr>
            <w:tcW w:w="9631" w:type="dxa"/>
          </w:tcPr>
          <w:p w14:paraId="23A1BCB1" w14:textId="77777777" w:rsidR="00BB33FC" w:rsidRPr="00BB33FC" w:rsidRDefault="00BB33FC" w:rsidP="00BB33FC">
            <w:pPr>
              <w:keepNext/>
              <w:keepLines/>
              <w:overflowPunct w:val="0"/>
              <w:autoSpaceDE w:val="0"/>
              <w:autoSpaceDN w:val="0"/>
              <w:adjustRightInd w:val="0"/>
              <w:spacing w:before="60"/>
              <w:jc w:val="center"/>
              <w:textAlignment w:val="baseline"/>
              <w:rPr>
                <w:rFonts w:ascii="Arial" w:eastAsia="宋体" w:hAnsi="Arial"/>
                <w:b/>
                <w:lang w:eastAsia="ko-KR"/>
              </w:rPr>
            </w:pPr>
            <w:r w:rsidRPr="00BB33FC">
              <w:rPr>
                <w:rFonts w:ascii="Arial" w:eastAsia="宋体" w:hAnsi="Arial"/>
                <w:b/>
                <w:lang w:eastAsia="ko-KR"/>
              </w:rPr>
              <w:object w:dxaOrig="6893" w:dyaOrig="2427" w14:anchorId="0A957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95pt;height:121.15pt" o:ole="">
                  <v:imagedata r:id="rId8" o:title=""/>
                </v:shape>
                <o:OLEObject Type="Embed" ProgID="Visio.Drawing.11" ShapeID="_x0000_i1025" DrawAspect="Content" ObjectID="_1706085139" r:id="rId9"/>
              </w:object>
            </w:r>
          </w:p>
          <w:p w14:paraId="0ED09703" w14:textId="77777777" w:rsidR="00BB33FC" w:rsidRPr="00BB33FC" w:rsidRDefault="00BB33FC" w:rsidP="00BB33FC">
            <w:pPr>
              <w:keepLines/>
              <w:overflowPunct w:val="0"/>
              <w:autoSpaceDE w:val="0"/>
              <w:autoSpaceDN w:val="0"/>
              <w:adjustRightInd w:val="0"/>
              <w:spacing w:after="240"/>
              <w:jc w:val="center"/>
              <w:textAlignment w:val="baseline"/>
              <w:rPr>
                <w:rFonts w:ascii="Arial" w:eastAsia="宋体" w:hAnsi="Arial"/>
                <w:b/>
                <w:lang w:eastAsia="ko-KR"/>
              </w:rPr>
            </w:pPr>
            <w:r w:rsidRPr="00BB33FC">
              <w:rPr>
                <w:rFonts w:ascii="Arial" w:eastAsia="宋体" w:hAnsi="Arial"/>
                <w:b/>
                <w:lang w:eastAsia="ko-KR"/>
              </w:rPr>
              <w:t>Figure 8.3.4.3-1: UE context modification: unsuccessful operation</w:t>
            </w:r>
          </w:p>
          <w:p w14:paraId="09F86A1F" w14:textId="3735BC68" w:rsidR="00BB33FC" w:rsidRPr="00BB33FC" w:rsidRDefault="00BB33FC" w:rsidP="00BB33FC">
            <w:pPr>
              <w:overflowPunct w:val="0"/>
              <w:autoSpaceDE w:val="0"/>
              <w:autoSpaceDN w:val="0"/>
              <w:adjustRightInd w:val="0"/>
              <w:textAlignment w:val="baseline"/>
              <w:rPr>
                <w:rFonts w:eastAsia="宋体"/>
                <w:lang w:eastAsia="zh-CN"/>
              </w:rPr>
            </w:pPr>
            <w:r w:rsidRPr="00BB33FC">
              <w:rPr>
                <w:rFonts w:eastAsia="宋体"/>
                <w:shd w:val="clear" w:color="auto" w:fill="FFD966" w:themeFill="accent4" w:themeFillTint="99"/>
                <w:lang w:eastAsia="ko-KR"/>
              </w:rPr>
              <w:t xml:space="preserve">In case the UE context update cannot be performed successfully, the NG-RAN node shall respond with the UE </w:t>
            </w:r>
            <w:r w:rsidRPr="00BB33FC">
              <w:rPr>
                <w:rFonts w:eastAsia="宋体"/>
                <w:shd w:val="clear" w:color="auto" w:fill="FFD966" w:themeFill="accent4" w:themeFillTint="99"/>
                <w:lang w:eastAsia="zh-CN"/>
              </w:rPr>
              <w:t>CONTEXT</w:t>
            </w:r>
            <w:r w:rsidRPr="00BB33FC">
              <w:rPr>
                <w:rFonts w:eastAsia="宋体"/>
                <w:shd w:val="clear" w:color="auto" w:fill="FFD966" w:themeFill="accent4" w:themeFillTint="99"/>
                <w:lang w:eastAsia="ko-KR"/>
              </w:rPr>
              <w:t xml:space="preserve"> MODIFICATION FAILURE message to the AMF with an appropriate cause value in the </w:t>
            </w:r>
            <w:r w:rsidRPr="00BB33FC">
              <w:rPr>
                <w:rFonts w:eastAsia="宋体"/>
                <w:i/>
                <w:shd w:val="clear" w:color="auto" w:fill="FFD966" w:themeFill="accent4" w:themeFillTint="99"/>
                <w:lang w:eastAsia="ko-KR"/>
              </w:rPr>
              <w:t>Cause</w:t>
            </w:r>
            <w:r w:rsidRPr="00BB33FC">
              <w:rPr>
                <w:rFonts w:eastAsia="宋体"/>
                <w:shd w:val="clear" w:color="auto" w:fill="FFD966" w:themeFill="accent4" w:themeFillTint="99"/>
                <w:lang w:eastAsia="ko-KR"/>
              </w:rPr>
              <w:t xml:space="preserve"> IE</w:t>
            </w:r>
            <w:r w:rsidRPr="00BB33FC">
              <w:rPr>
                <w:rFonts w:eastAsia="宋体"/>
                <w:lang w:eastAsia="ko-KR"/>
              </w:rPr>
              <w:t xml:space="preserve">. </w:t>
            </w:r>
          </w:p>
        </w:tc>
      </w:tr>
    </w:tbl>
    <w:p w14:paraId="152FA824" w14:textId="77777777" w:rsidR="007A1E82" w:rsidRDefault="007A1E82" w:rsidP="007A1E82">
      <w:pPr>
        <w:rPr>
          <w:rFonts w:eastAsia="宋体"/>
          <w:b/>
          <w:lang w:eastAsia="zh-CN"/>
        </w:rPr>
      </w:pPr>
    </w:p>
    <w:p w14:paraId="59E3DA04" w14:textId="06890388" w:rsidR="007A1E82" w:rsidRDefault="007A1E82" w:rsidP="007A1E82">
      <w:pPr>
        <w:rPr>
          <w:rFonts w:eastAsia="宋体"/>
          <w:b/>
          <w:lang w:eastAsia="zh-CN"/>
        </w:rPr>
      </w:pPr>
      <w:r>
        <w:rPr>
          <w:rFonts w:eastAsia="宋体"/>
          <w:b/>
          <w:lang w:eastAsia="zh-CN"/>
        </w:rPr>
        <w:t xml:space="preserve">Proposal 1: Reuse the existing procedure to </w:t>
      </w:r>
      <w:r w:rsidRPr="007A1E82">
        <w:rPr>
          <w:rFonts w:eastAsia="宋体"/>
          <w:b/>
          <w:lang w:eastAsia="zh-CN"/>
        </w:rPr>
        <w:t>indicate QMC (de)activation failure due to an interaction with a handover procedure</w:t>
      </w:r>
      <w:r>
        <w:rPr>
          <w:rFonts w:eastAsia="宋体"/>
          <w:b/>
          <w:lang w:eastAsia="zh-CN"/>
        </w:rPr>
        <w:t xml:space="preserve">. No enhancement is needed. </w:t>
      </w:r>
    </w:p>
    <w:p w14:paraId="277C6D80" w14:textId="38E8DB58" w:rsidR="00A00C26" w:rsidRDefault="00EF0FBE" w:rsidP="00983C6D">
      <w:pPr>
        <w:rPr>
          <w:rFonts w:eastAsia="宋体"/>
          <w:lang w:eastAsia="zh-CN"/>
        </w:rPr>
      </w:pPr>
      <w:r>
        <w:rPr>
          <w:rFonts w:eastAsia="宋体"/>
          <w:lang w:eastAsia="zh-CN"/>
        </w:rPr>
        <w:lastRenderedPageBreak/>
        <w:t xml:space="preserve">RAN3 also discussed the slice information for the RAN visible QoE reporting. In the last meeting, RAN3 has agreed to include the PDU session ID in the RAN visible </w:t>
      </w:r>
      <w:proofErr w:type="spellStart"/>
      <w:r>
        <w:rPr>
          <w:rFonts w:eastAsia="宋体"/>
          <w:lang w:eastAsia="zh-CN"/>
        </w:rPr>
        <w:t>QoE</w:t>
      </w:r>
      <w:proofErr w:type="spellEnd"/>
      <w:r>
        <w:rPr>
          <w:rFonts w:eastAsia="宋体"/>
          <w:lang w:eastAsia="zh-CN"/>
        </w:rPr>
        <w:t xml:space="preserve"> </w:t>
      </w:r>
      <w:r w:rsidR="00F25149">
        <w:rPr>
          <w:rFonts w:eastAsia="宋体"/>
          <w:lang w:eastAsia="zh-CN"/>
        </w:rPr>
        <w:t xml:space="preserve">measurement </w:t>
      </w:r>
      <w:r>
        <w:rPr>
          <w:rFonts w:eastAsia="宋体"/>
          <w:lang w:eastAsia="zh-CN"/>
        </w:rPr>
        <w:t>report.</w:t>
      </w:r>
      <w:r w:rsidR="00EF4650">
        <w:rPr>
          <w:rFonts w:eastAsia="宋体"/>
          <w:lang w:eastAsia="zh-CN"/>
        </w:rPr>
        <w:t xml:space="preserve"> Therefore the NG-RAN can know the Slice ID of the RAN visible QoE metrics based on the mapping between the PDU session ID and slice ID. It is not needed to introduce the slice ID in the RAN visible QoE reporting. </w:t>
      </w:r>
    </w:p>
    <w:p w14:paraId="7C6FE460" w14:textId="1AD87089" w:rsidR="008C51F1" w:rsidRDefault="00EF4650" w:rsidP="00983C6D">
      <w:pPr>
        <w:rPr>
          <w:rFonts w:eastAsia="宋体"/>
          <w:lang w:eastAsia="zh-CN"/>
        </w:rPr>
      </w:pPr>
      <w:r>
        <w:rPr>
          <w:rFonts w:eastAsia="宋体"/>
          <w:lang w:eastAsia="zh-CN"/>
        </w:rPr>
        <w:t>S</w:t>
      </w:r>
      <w:r w:rsidR="00A00C26">
        <w:rPr>
          <w:rFonts w:eastAsia="宋体"/>
          <w:lang w:eastAsia="zh-CN"/>
        </w:rPr>
        <w:t>ome companies argue that the</w:t>
      </w:r>
      <w:r w:rsidR="008C51F1">
        <w:rPr>
          <w:rFonts w:eastAsia="宋体"/>
          <w:lang w:eastAsia="zh-CN"/>
        </w:rPr>
        <w:t xml:space="preserve"> PDU session ID</w:t>
      </w:r>
      <w:r w:rsidR="00A00C26">
        <w:rPr>
          <w:rFonts w:eastAsia="宋体"/>
          <w:lang w:eastAsia="zh-CN"/>
        </w:rPr>
        <w:t xml:space="preserve"> </w:t>
      </w:r>
      <w:r w:rsidR="00A00C26" w:rsidRPr="00A00C26">
        <w:rPr>
          <w:rFonts w:eastAsia="宋体"/>
          <w:lang w:eastAsia="zh-CN"/>
        </w:rPr>
        <w:t>is not a good choice for per-slice R</w:t>
      </w:r>
      <w:r w:rsidR="00A00C26">
        <w:rPr>
          <w:rFonts w:eastAsia="宋体"/>
          <w:lang w:eastAsia="zh-CN"/>
        </w:rPr>
        <w:t xml:space="preserve">AN visible </w:t>
      </w:r>
      <w:r w:rsidR="00A00C26" w:rsidRPr="00A00C26">
        <w:rPr>
          <w:rFonts w:eastAsia="宋体"/>
          <w:lang w:eastAsia="zh-CN"/>
        </w:rPr>
        <w:t>QoE collection</w:t>
      </w:r>
      <w:r w:rsidR="008C51F1">
        <w:rPr>
          <w:rFonts w:eastAsia="宋体"/>
          <w:lang w:eastAsia="zh-CN"/>
        </w:rPr>
        <w:t xml:space="preserve"> because the </w:t>
      </w:r>
      <w:r w:rsidR="008C51F1">
        <w:rPr>
          <w:rFonts w:eastAsiaTheme="minorEastAsia"/>
          <w:lang w:eastAsia="zh-CN"/>
        </w:rPr>
        <w:t>slice ID associated with the PDU session may change</w:t>
      </w:r>
      <w:r w:rsidR="00A00C26">
        <w:rPr>
          <w:rFonts w:eastAsia="宋体"/>
          <w:lang w:eastAsia="zh-CN"/>
        </w:rPr>
        <w:t xml:space="preserve">. </w:t>
      </w:r>
      <w:r w:rsidR="00092231">
        <w:rPr>
          <w:rFonts w:eastAsia="宋体"/>
          <w:lang w:eastAsia="zh-CN"/>
        </w:rPr>
        <w:t xml:space="preserve">In our understanding, the motivation of per-slice RAN visible QoE is to optimize the </w:t>
      </w:r>
      <w:r w:rsidR="008C51F1">
        <w:rPr>
          <w:rFonts w:eastAsia="宋体"/>
          <w:lang w:eastAsia="zh-CN"/>
        </w:rPr>
        <w:t xml:space="preserve">RAN radio </w:t>
      </w:r>
      <w:r w:rsidR="00092231">
        <w:rPr>
          <w:rFonts w:eastAsia="宋体"/>
          <w:lang w:eastAsia="zh-CN"/>
        </w:rPr>
        <w:t xml:space="preserve">configuration or scheduling of data of this specific </w:t>
      </w:r>
      <w:r w:rsidR="009D3976">
        <w:rPr>
          <w:rFonts w:eastAsia="宋体"/>
          <w:lang w:eastAsia="zh-CN"/>
        </w:rPr>
        <w:t>service</w:t>
      </w:r>
      <w:r w:rsidR="00092231">
        <w:rPr>
          <w:rFonts w:eastAsia="宋体"/>
          <w:lang w:eastAsia="zh-CN"/>
        </w:rPr>
        <w:t>. The NG-RAN does not care about the</w:t>
      </w:r>
      <w:r w:rsidR="008C51F1">
        <w:rPr>
          <w:rFonts w:eastAsia="宋体"/>
          <w:lang w:eastAsia="zh-CN"/>
        </w:rPr>
        <w:t xml:space="preserve"> exact</w:t>
      </w:r>
      <w:r w:rsidR="00092231">
        <w:rPr>
          <w:rFonts w:eastAsia="宋体"/>
          <w:lang w:eastAsia="zh-CN"/>
        </w:rPr>
        <w:t xml:space="preserve"> value of the slice ID in the per-slice RAN visible QoE</w:t>
      </w:r>
      <w:r w:rsidR="008C51F1">
        <w:rPr>
          <w:rFonts w:eastAsia="宋体"/>
          <w:lang w:eastAsia="zh-CN"/>
        </w:rPr>
        <w:t xml:space="preserve"> and only care which RAN radio configuration this RAN visible QoE is corresponding to. </w:t>
      </w:r>
      <w:r w:rsidR="009D3976">
        <w:rPr>
          <w:rFonts w:eastAsia="宋体"/>
          <w:lang w:eastAsia="zh-CN"/>
        </w:rPr>
        <w:t xml:space="preserve">Also in fact, </w:t>
      </w:r>
      <w:r w:rsidR="008C51F1">
        <w:rPr>
          <w:rFonts w:eastAsia="宋体"/>
          <w:lang w:eastAsia="zh-CN"/>
        </w:rPr>
        <w:t>we think the PDU session ID is more suitable</w:t>
      </w:r>
      <w:r w:rsidR="009D3976">
        <w:rPr>
          <w:rFonts w:eastAsia="宋体"/>
          <w:lang w:eastAsia="zh-CN"/>
        </w:rPr>
        <w:t xml:space="preserve"> than the slice ID</w:t>
      </w:r>
      <w:r w:rsidR="008C51F1">
        <w:rPr>
          <w:rFonts w:eastAsia="宋体"/>
          <w:lang w:eastAsia="zh-CN"/>
        </w:rPr>
        <w:t xml:space="preserve"> to be used to identify which RAN visible configuration this RAN visible QoE is corresponding to</w:t>
      </w:r>
      <w:r w:rsidR="009D3976" w:rsidRPr="009D3976">
        <w:rPr>
          <w:rFonts w:eastAsia="宋体"/>
          <w:lang w:eastAsia="zh-CN"/>
        </w:rPr>
        <w:t xml:space="preserve"> </w:t>
      </w:r>
      <w:r w:rsidR="009D3976">
        <w:rPr>
          <w:rFonts w:eastAsia="宋体"/>
          <w:lang w:eastAsia="zh-CN"/>
        </w:rPr>
        <w:t>because the slice ID of one specific PDU session may change</w:t>
      </w:r>
      <w:r w:rsidR="008C51F1">
        <w:rPr>
          <w:rFonts w:eastAsia="宋体"/>
          <w:lang w:eastAsia="zh-CN"/>
        </w:rPr>
        <w:t>.</w:t>
      </w:r>
      <w:r w:rsidR="009D3976">
        <w:rPr>
          <w:rFonts w:eastAsia="宋体"/>
          <w:lang w:eastAsia="zh-CN"/>
        </w:rPr>
        <w:t xml:space="preserve"> If we use the slice ID, the RAN need to decide whether the reported slice ID is the new one or old one based on the time of reporting. It will increase the complexity of the RAN.</w:t>
      </w:r>
    </w:p>
    <w:p w14:paraId="24C52FDA" w14:textId="7EBD49C1" w:rsidR="008C51F1" w:rsidRDefault="008C51F1" w:rsidP="008C51F1">
      <w:pPr>
        <w:rPr>
          <w:rFonts w:eastAsia="宋体"/>
          <w:b/>
          <w:lang w:eastAsia="zh-CN"/>
        </w:rPr>
      </w:pPr>
      <w:r>
        <w:rPr>
          <w:rFonts w:eastAsia="宋体"/>
          <w:b/>
          <w:lang w:eastAsia="zh-CN"/>
        </w:rPr>
        <w:t>Proposal 2: No need to introduce the Slice ID in the RAN visible QoE</w:t>
      </w:r>
      <w:r w:rsidR="00F25149">
        <w:rPr>
          <w:rFonts w:eastAsia="宋体"/>
          <w:b/>
          <w:lang w:eastAsia="zh-CN"/>
        </w:rPr>
        <w:t xml:space="preserve"> measurement</w:t>
      </w:r>
      <w:r>
        <w:rPr>
          <w:rFonts w:eastAsia="宋体"/>
          <w:b/>
          <w:lang w:eastAsia="zh-CN"/>
        </w:rPr>
        <w:t xml:space="preserve"> report because the PDU session ID is enough.</w:t>
      </w:r>
    </w:p>
    <w:p w14:paraId="30985616" w14:textId="58338540" w:rsidR="00003631" w:rsidRDefault="00003631" w:rsidP="00983C6D">
      <w:pPr>
        <w:rPr>
          <w:rFonts w:eastAsia="宋体"/>
          <w:lang w:eastAsia="zh-CN"/>
        </w:rPr>
      </w:pPr>
      <w:r>
        <w:rPr>
          <w:rFonts w:eastAsia="宋体" w:hint="eastAsia"/>
          <w:lang w:eastAsia="zh-CN"/>
        </w:rPr>
        <w:t>I</w:t>
      </w:r>
      <w:r>
        <w:rPr>
          <w:rFonts w:eastAsia="宋体"/>
          <w:lang w:eastAsia="zh-CN"/>
        </w:rPr>
        <w:t xml:space="preserve">n the BL CR of 38.143, there are still some FFSs. In the </w:t>
      </w:r>
      <w:r w:rsidR="001D29DF">
        <w:rPr>
          <w:rFonts w:eastAsia="宋体"/>
          <w:lang w:eastAsia="zh-CN"/>
        </w:rPr>
        <w:t>rest of this paper</w:t>
      </w:r>
      <w:r>
        <w:rPr>
          <w:rFonts w:eastAsia="宋体"/>
          <w:lang w:eastAsia="zh-CN"/>
        </w:rPr>
        <w:t>, we will discuss these FFS</w:t>
      </w:r>
      <w:r w:rsidR="001D29DF">
        <w:rPr>
          <w:rFonts w:eastAsia="宋体"/>
          <w:lang w:eastAsia="zh-CN"/>
        </w:rPr>
        <w:t>e</w:t>
      </w:r>
      <w:r>
        <w:rPr>
          <w:rFonts w:eastAsia="宋体"/>
          <w:lang w:eastAsia="zh-CN"/>
        </w:rPr>
        <w:t>s.</w:t>
      </w:r>
    </w:p>
    <w:p w14:paraId="4582B57D" w14:textId="22DA53AB" w:rsidR="00092231" w:rsidRDefault="00003631" w:rsidP="00983C6D">
      <w:pPr>
        <w:rPr>
          <w:rFonts w:eastAsia="宋体"/>
          <w:lang w:eastAsia="zh-CN"/>
        </w:rPr>
      </w:pPr>
      <w:r>
        <w:rPr>
          <w:rFonts w:eastAsia="宋体"/>
          <w:lang w:eastAsia="zh-CN"/>
        </w:rPr>
        <w:t>According to the LS</w:t>
      </w:r>
      <w:r w:rsidR="00476DDA">
        <w:rPr>
          <w:rFonts w:eastAsia="宋体"/>
          <w:lang w:eastAsia="zh-CN"/>
        </w:rPr>
        <w:t xml:space="preserve"> [1]</w:t>
      </w:r>
      <w:r>
        <w:rPr>
          <w:rFonts w:eastAsia="宋体"/>
          <w:lang w:eastAsia="zh-CN"/>
        </w:rPr>
        <w:t xml:space="preserve"> from RAN2, RAN2 think the max number of QoE configurations is 16. Therefore we think the max number of QoE configuration in NG/Xn is also 16.</w:t>
      </w:r>
    </w:p>
    <w:tbl>
      <w:tblPr>
        <w:tblStyle w:val="af4"/>
        <w:tblW w:w="0" w:type="auto"/>
        <w:tblLook w:val="04A0" w:firstRow="1" w:lastRow="0" w:firstColumn="1" w:lastColumn="0" w:noHBand="0" w:noVBand="1"/>
      </w:tblPr>
      <w:tblGrid>
        <w:gridCol w:w="9631"/>
      </w:tblGrid>
      <w:tr w:rsidR="00476DDA" w14:paraId="1734F758" w14:textId="77777777" w:rsidTr="00476DDA">
        <w:tc>
          <w:tcPr>
            <w:tcW w:w="9631" w:type="dxa"/>
          </w:tcPr>
          <w:p w14:paraId="58C4F697" w14:textId="24EE28F0" w:rsidR="00476DDA" w:rsidRPr="00476DDA" w:rsidRDefault="00476DDA" w:rsidP="00476DDA">
            <w:pPr>
              <w:overflowPunct w:val="0"/>
              <w:autoSpaceDE w:val="0"/>
              <w:autoSpaceDN w:val="0"/>
              <w:adjustRightInd w:val="0"/>
              <w:textAlignment w:val="baseline"/>
              <w:rPr>
                <w:rFonts w:eastAsia="宋体"/>
                <w:lang w:val="en-US" w:eastAsia="zh-CN"/>
              </w:rPr>
            </w:pPr>
            <w:r w:rsidRPr="00476DDA">
              <w:rPr>
                <w:rFonts w:ascii="Arial" w:hAnsi="Arial" w:cs="Arial"/>
                <w:color w:val="000000"/>
                <w:lang w:val="en-US" w:eastAsia="ja-JP"/>
              </w:rPr>
              <w:t>RAN2 has discussed the configuration and reporting of QoE measurements in NR. In NR, the UE may be configured with multiple QoE measurement configurations using a list (0</w:t>
            </w:r>
            <w:proofErr w:type="gramStart"/>
            <w:r w:rsidRPr="00476DDA">
              <w:rPr>
                <w:rFonts w:ascii="Arial" w:hAnsi="Arial" w:cs="Arial"/>
                <w:color w:val="000000"/>
                <w:lang w:val="en-US" w:eastAsia="ja-JP"/>
              </w:rPr>
              <w:t>..15</w:t>
            </w:r>
            <w:proofErr w:type="gramEnd"/>
            <w:r w:rsidRPr="00476DDA">
              <w:rPr>
                <w:rFonts w:ascii="Arial" w:hAnsi="Arial" w:cs="Arial"/>
                <w:color w:val="000000"/>
                <w:lang w:val="en-US" w:eastAsia="ja-JP"/>
              </w:rPr>
              <w:t xml:space="preserve">) where each QoE configuration is identified using </w:t>
            </w:r>
            <w:r w:rsidRPr="00476DDA">
              <w:rPr>
                <w:rFonts w:ascii="Arial" w:hAnsi="Arial" w:cs="Arial"/>
                <w:i/>
                <w:color w:val="000000"/>
                <w:lang w:val="en-US" w:eastAsia="ja-JP"/>
              </w:rPr>
              <w:t>measConfigAppLayerId</w:t>
            </w:r>
            <w:r w:rsidRPr="00476DDA">
              <w:rPr>
                <w:rFonts w:ascii="Arial" w:hAnsi="Arial" w:cs="Arial"/>
                <w:color w:val="000000"/>
                <w:lang w:val="en-US" w:eastAsia="ja-JP"/>
              </w:rPr>
              <w:t xml:space="preserve"> identifier. When configuring a new QoE measurement, the network sends</w:t>
            </w:r>
            <w:r w:rsidRPr="00476DDA">
              <w:rPr>
                <w:lang w:eastAsia="ja-JP"/>
              </w:rPr>
              <w:t xml:space="preserve"> </w:t>
            </w:r>
            <w:r w:rsidRPr="00476DDA">
              <w:rPr>
                <w:rFonts w:ascii="Arial" w:hAnsi="Arial" w:cs="Arial"/>
                <w:i/>
                <w:color w:val="000000"/>
                <w:lang w:val="en-US" w:eastAsia="ja-JP"/>
              </w:rPr>
              <w:t>measConfigAppLayerId</w:t>
            </w:r>
            <w:r w:rsidRPr="00476DDA">
              <w:rPr>
                <w:rFonts w:ascii="Arial" w:hAnsi="Arial" w:cs="Arial"/>
                <w:color w:val="000000"/>
                <w:lang w:val="en-US" w:eastAsia="ja-JP"/>
              </w:rPr>
              <w:t xml:space="preserve"> together with a corresponding QoE configuration container and service type. </w:t>
            </w:r>
          </w:p>
        </w:tc>
      </w:tr>
    </w:tbl>
    <w:p w14:paraId="5AEA8CFC" w14:textId="77777777" w:rsidR="00476DDA" w:rsidRDefault="00476DDA" w:rsidP="00983C6D">
      <w:pPr>
        <w:rPr>
          <w:rFonts w:eastAsia="宋体"/>
          <w:lang w:eastAsia="zh-CN"/>
        </w:rPr>
      </w:pPr>
    </w:p>
    <w:p w14:paraId="6B7B56D7" w14:textId="5791B195" w:rsidR="00003631" w:rsidRDefault="00003631" w:rsidP="00003631">
      <w:pPr>
        <w:rPr>
          <w:rFonts w:eastAsia="宋体"/>
          <w:b/>
          <w:lang w:eastAsia="zh-CN"/>
        </w:rPr>
      </w:pPr>
      <w:r>
        <w:rPr>
          <w:rFonts w:eastAsia="宋体"/>
          <w:b/>
          <w:lang w:eastAsia="zh-CN"/>
        </w:rPr>
        <w:t xml:space="preserve">Proposal </w:t>
      </w:r>
      <w:r w:rsidR="00476DDA">
        <w:rPr>
          <w:rFonts w:eastAsia="宋体"/>
          <w:b/>
          <w:lang w:eastAsia="zh-CN"/>
        </w:rPr>
        <w:t>3</w:t>
      </w:r>
      <w:r>
        <w:rPr>
          <w:rFonts w:eastAsia="宋体"/>
          <w:b/>
          <w:lang w:eastAsia="zh-CN"/>
        </w:rPr>
        <w:t xml:space="preserve">:  The </w:t>
      </w:r>
      <w:r w:rsidRPr="00003631">
        <w:rPr>
          <w:rFonts w:eastAsia="宋体"/>
          <w:b/>
          <w:lang w:eastAsia="zh-CN"/>
        </w:rPr>
        <w:t>Maximum no. of UE application layer measurement</w:t>
      </w:r>
      <w:r>
        <w:rPr>
          <w:rFonts w:eastAsia="宋体"/>
          <w:b/>
          <w:lang w:eastAsia="zh-CN"/>
        </w:rPr>
        <w:t xml:space="preserve"> is 16.</w:t>
      </w:r>
    </w:p>
    <w:p w14:paraId="31234E17" w14:textId="2E5BEA87" w:rsidR="00476DDA" w:rsidRDefault="00476DDA" w:rsidP="00476DDA">
      <w:pPr>
        <w:rPr>
          <w:rFonts w:eastAsia="宋体"/>
          <w:lang w:eastAsia="zh-CN"/>
        </w:rPr>
      </w:pPr>
      <w:r>
        <w:rPr>
          <w:rFonts w:eastAsia="宋体"/>
          <w:lang w:eastAsia="zh-CN"/>
        </w:rPr>
        <w:t xml:space="preserve">According to the LS [2] from RAN2, the max size of the QoE configuration container is </w:t>
      </w:r>
      <w:r w:rsidRPr="00476DDA">
        <w:rPr>
          <w:rFonts w:eastAsia="宋体"/>
          <w:lang w:eastAsia="zh-CN"/>
        </w:rPr>
        <w:t>8000 bytes</w:t>
      </w:r>
      <w:r>
        <w:rPr>
          <w:rFonts w:eastAsia="宋体"/>
          <w:lang w:eastAsia="zh-CN"/>
        </w:rPr>
        <w:t xml:space="preserve">. Therefore RAN3 can specify the size of </w:t>
      </w:r>
      <w:r w:rsidRPr="00476DDA">
        <w:rPr>
          <w:rFonts w:eastAsia="宋体"/>
          <w:lang w:eastAsia="zh-CN"/>
        </w:rPr>
        <w:t xml:space="preserve">Octet string </w:t>
      </w:r>
      <w:r>
        <w:rPr>
          <w:rFonts w:eastAsia="宋体"/>
          <w:lang w:eastAsia="zh-CN"/>
        </w:rPr>
        <w:t>of the configuration container according to the agreements of RAN2.</w:t>
      </w:r>
    </w:p>
    <w:tbl>
      <w:tblPr>
        <w:tblStyle w:val="af4"/>
        <w:tblW w:w="0" w:type="auto"/>
        <w:tblLook w:val="04A0" w:firstRow="1" w:lastRow="0" w:firstColumn="1" w:lastColumn="0" w:noHBand="0" w:noVBand="1"/>
      </w:tblPr>
      <w:tblGrid>
        <w:gridCol w:w="9631"/>
      </w:tblGrid>
      <w:tr w:rsidR="00476DDA" w14:paraId="5730278E" w14:textId="77777777" w:rsidTr="00476DDA">
        <w:tc>
          <w:tcPr>
            <w:tcW w:w="9631" w:type="dxa"/>
          </w:tcPr>
          <w:p w14:paraId="74FC497E" w14:textId="77777777" w:rsidR="00476DDA" w:rsidRPr="00476DDA" w:rsidRDefault="00476DDA" w:rsidP="00476DDA">
            <w:pPr>
              <w:overflowPunct w:val="0"/>
              <w:autoSpaceDE w:val="0"/>
              <w:autoSpaceDN w:val="0"/>
              <w:adjustRightInd w:val="0"/>
              <w:textAlignment w:val="baseline"/>
              <w:rPr>
                <w:rFonts w:ascii="Arial" w:hAnsi="Arial" w:cs="Arial"/>
                <w:color w:val="000000"/>
                <w:lang w:val="en-US" w:eastAsia="ja-JP"/>
              </w:rPr>
            </w:pPr>
            <w:r w:rsidRPr="00476DDA">
              <w:rPr>
                <w:rFonts w:ascii="Arial" w:hAnsi="Arial" w:cs="Arial"/>
                <w:color w:val="000000"/>
                <w:lang w:val="en-US" w:eastAsia="ja-JP"/>
              </w:rPr>
              <w:t>RAN2 has discussed the maximum sizes of the QoE configuration and report container and made the following agreements:</w:t>
            </w:r>
          </w:p>
          <w:p w14:paraId="70ADD0CC" w14:textId="431362FC" w:rsidR="00476DDA" w:rsidRPr="00476DDA" w:rsidRDefault="00476DDA" w:rsidP="00476DDA">
            <w:pPr>
              <w:numPr>
                <w:ilvl w:val="0"/>
                <w:numId w:val="30"/>
              </w:numPr>
              <w:overflowPunct w:val="0"/>
              <w:autoSpaceDE w:val="0"/>
              <w:autoSpaceDN w:val="0"/>
              <w:adjustRightInd w:val="0"/>
              <w:ind w:left="714" w:hanging="357"/>
              <w:textAlignment w:val="baseline"/>
              <w:rPr>
                <w:rFonts w:eastAsia="宋体"/>
                <w:lang w:val="en-US" w:eastAsia="zh-CN"/>
              </w:rPr>
            </w:pPr>
            <w:r w:rsidRPr="00476DDA">
              <w:rPr>
                <w:rFonts w:ascii="Arial" w:eastAsia="Calibri" w:hAnsi="Arial" w:cs="Arial"/>
                <w:color w:val="000000"/>
                <w:lang w:val="en-US"/>
              </w:rPr>
              <w:t>The maximum size of one QoE configuration container is 8000 bytes</w:t>
            </w:r>
            <w:r w:rsidRPr="00476DDA">
              <w:rPr>
                <w:rFonts w:ascii="Arial" w:eastAsia="Calibri" w:hAnsi="Arial" w:cs="Arial"/>
                <w:lang w:val="x-none"/>
              </w:rPr>
              <w:t xml:space="preserve"> </w:t>
            </w:r>
            <w:r w:rsidRPr="00476DDA">
              <w:rPr>
                <w:rFonts w:ascii="Arial" w:eastAsia="Calibri" w:hAnsi="Arial" w:cs="Arial"/>
                <w:lang w:val="de-DE"/>
              </w:rPr>
              <w:t xml:space="preserve">and will be specified in ASN.1 </w:t>
            </w:r>
            <w:r w:rsidRPr="00476DDA">
              <w:rPr>
                <w:rFonts w:ascii="Arial" w:eastAsia="Calibri" w:hAnsi="Arial" w:cs="Arial"/>
                <w:color w:val="000000"/>
                <w:lang w:val="en-US"/>
              </w:rPr>
              <w:t>as the maximum size of the OCTET STRING carrying the QoE configuration container.</w:t>
            </w:r>
          </w:p>
        </w:tc>
      </w:tr>
    </w:tbl>
    <w:p w14:paraId="20EA6327" w14:textId="77777777" w:rsidR="00476DDA" w:rsidRDefault="00476DDA" w:rsidP="00476DDA">
      <w:pPr>
        <w:rPr>
          <w:rFonts w:eastAsia="宋体"/>
          <w:lang w:eastAsia="zh-CN"/>
        </w:rPr>
      </w:pPr>
    </w:p>
    <w:p w14:paraId="5A7158F0" w14:textId="30625613" w:rsidR="00003631" w:rsidRPr="00476DDA" w:rsidRDefault="00476DDA" w:rsidP="00003631">
      <w:pPr>
        <w:rPr>
          <w:rFonts w:eastAsia="宋体"/>
          <w:b/>
          <w:lang w:eastAsia="zh-CN"/>
        </w:rPr>
      </w:pPr>
      <w:r>
        <w:rPr>
          <w:rFonts w:eastAsia="宋体"/>
          <w:b/>
          <w:lang w:eastAsia="zh-CN"/>
        </w:rPr>
        <w:t xml:space="preserve">Proposal 4:  The max size of </w:t>
      </w:r>
      <w:r w:rsidRPr="00476DDA">
        <w:rPr>
          <w:rFonts w:eastAsia="宋体"/>
          <w:b/>
          <w:lang w:eastAsia="zh-CN"/>
        </w:rPr>
        <w:t xml:space="preserve">the OCTET STRING carrying the QoE configuration container </w:t>
      </w:r>
      <w:r>
        <w:rPr>
          <w:rFonts w:eastAsia="宋体"/>
          <w:b/>
          <w:lang w:eastAsia="zh-CN"/>
        </w:rPr>
        <w:t>is 8000 bytes.</w:t>
      </w:r>
    </w:p>
    <w:p w14:paraId="0B5E8EF1" w14:textId="4E2171FA" w:rsidR="00003631" w:rsidRDefault="00476DDA" w:rsidP="00983C6D">
      <w:pPr>
        <w:rPr>
          <w:rFonts w:eastAsia="宋体"/>
          <w:lang w:eastAsia="zh-CN"/>
        </w:rPr>
      </w:pPr>
      <w:r>
        <w:rPr>
          <w:rFonts w:eastAsia="宋体" w:hint="eastAsia"/>
          <w:lang w:eastAsia="zh-CN"/>
        </w:rPr>
        <w:t>R</w:t>
      </w:r>
      <w:r>
        <w:rPr>
          <w:rFonts w:eastAsia="宋体"/>
          <w:lang w:eastAsia="zh-CN"/>
        </w:rPr>
        <w:t>AN2 also has agreed to introduce the QMC capability for each service type.</w:t>
      </w:r>
      <w:r w:rsidR="00B94096">
        <w:rPr>
          <w:rFonts w:eastAsia="宋体"/>
          <w:lang w:eastAsia="zh-CN"/>
        </w:rPr>
        <w:t xml:space="preserve"> In the BL CR of 38.413, the size of bit string of the supported service type of QMC capability is still FFS. According to the WID of R18 QoE, R18 QoE will introduce the QoE measurements for </w:t>
      </w:r>
      <w:r w:rsidR="00B94096" w:rsidRPr="00B94096">
        <w:rPr>
          <w:rFonts w:eastAsia="宋体"/>
          <w:lang w:eastAsia="zh-CN"/>
        </w:rPr>
        <w:t>AR, MR, MBS</w:t>
      </w:r>
      <w:r w:rsidR="00B94096">
        <w:rPr>
          <w:rFonts w:eastAsia="宋体"/>
          <w:lang w:eastAsia="zh-CN"/>
        </w:rPr>
        <w:t xml:space="preserve"> and other service types. Therefore we think the size of bit string of the supported service type can be 8.</w:t>
      </w:r>
    </w:p>
    <w:tbl>
      <w:tblPr>
        <w:tblStyle w:val="af4"/>
        <w:tblW w:w="0" w:type="auto"/>
        <w:tblLook w:val="04A0" w:firstRow="1" w:lastRow="0" w:firstColumn="1" w:lastColumn="0" w:noHBand="0" w:noVBand="1"/>
      </w:tblPr>
      <w:tblGrid>
        <w:gridCol w:w="9631"/>
      </w:tblGrid>
      <w:tr w:rsidR="00476DDA" w14:paraId="60C7B5C7" w14:textId="77777777" w:rsidTr="00476DDA">
        <w:tc>
          <w:tcPr>
            <w:tcW w:w="9631" w:type="dxa"/>
          </w:tcPr>
          <w:p w14:paraId="51378AEE" w14:textId="77777777" w:rsidR="00476DDA" w:rsidRDefault="00476DDA" w:rsidP="00476DDA">
            <w:pPr>
              <w:pStyle w:val="Agreement"/>
              <w:numPr>
                <w:ilvl w:val="0"/>
                <w:numId w:val="0"/>
              </w:numPr>
              <w:ind w:left="1619" w:hanging="360"/>
            </w:pPr>
            <w:r>
              <w:t>Offline agreements [031]</w:t>
            </w:r>
          </w:p>
          <w:p w14:paraId="5AD9A04E" w14:textId="77777777" w:rsidR="00476DDA" w:rsidRPr="00055D9B" w:rsidRDefault="00476DDA" w:rsidP="00476DDA">
            <w:pPr>
              <w:pStyle w:val="Agreement"/>
              <w:rPr>
                <w:lang w:eastAsia="zh-CN"/>
              </w:rPr>
            </w:pPr>
            <w:r>
              <w:rPr>
                <w:lang w:eastAsia="zh-CN"/>
              </w:rPr>
              <w:t xml:space="preserve">[031] </w:t>
            </w:r>
            <w:r w:rsidRPr="00055D9B">
              <w:rPr>
                <w:rFonts w:hint="eastAsia"/>
                <w:lang w:eastAsia="zh-CN"/>
              </w:rPr>
              <w:t>Introduce QoE UE capability parameters for each service type i.e., streaming, MTSI and VR.</w:t>
            </w:r>
          </w:p>
          <w:p w14:paraId="31F36072" w14:textId="77777777" w:rsidR="00476DDA" w:rsidRPr="00476DDA" w:rsidRDefault="00476DDA" w:rsidP="00983C6D">
            <w:pPr>
              <w:rPr>
                <w:rFonts w:eastAsia="宋体"/>
                <w:lang w:eastAsia="zh-CN"/>
              </w:rPr>
            </w:pPr>
          </w:p>
        </w:tc>
      </w:tr>
    </w:tbl>
    <w:p w14:paraId="0F984BFC" w14:textId="77777777" w:rsidR="00476DDA" w:rsidRPr="00003631" w:rsidRDefault="00476DDA" w:rsidP="00983C6D">
      <w:pPr>
        <w:rPr>
          <w:rFonts w:eastAsia="宋体"/>
          <w:lang w:eastAsia="zh-CN"/>
        </w:rPr>
      </w:pPr>
    </w:p>
    <w:p w14:paraId="5F154E76" w14:textId="3DE525B3" w:rsidR="00B94096" w:rsidRDefault="00B94096" w:rsidP="00B94096">
      <w:pPr>
        <w:rPr>
          <w:rFonts w:eastAsia="宋体"/>
          <w:b/>
          <w:lang w:eastAsia="zh-CN"/>
        </w:rPr>
      </w:pPr>
      <w:r>
        <w:rPr>
          <w:rFonts w:eastAsia="宋体"/>
          <w:b/>
          <w:lang w:eastAsia="zh-CN"/>
        </w:rPr>
        <w:t>Proposal 5:  Th</w:t>
      </w:r>
      <w:r w:rsidRPr="00B94096">
        <w:rPr>
          <w:rFonts w:eastAsia="宋体"/>
          <w:b/>
          <w:lang w:eastAsia="zh-CN"/>
        </w:rPr>
        <w:t>e size of bit string of the supported service type</w:t>
      </w:r>
      <w:r w:rsidR="00F30602">
        <w:rPr>
          <w:rFonts w:eastAsia="宋体"/>
          <w:b/>
          <w:lang w:eastAsia="zh-CN"/>
        </w:rPr>
        <w:t xml:space="preserve"> in QoE measurement</w:t>
      </w:r>
      <w:r w:rsidRPr="00B94096">
        <w:rPr>
          <w:rFonts w:eastAsia="宋体"/>
          <w:b/>
          <w:lang w:eastAsia="zh-CN"/>
        </w:rPr>
        <w:t xml:space="preserve"> </w:t>
      </w:r>
      <w:r>
        <w:rPr>
          <w:rFonts w:eastAsia="宋体"/>
          <w:b/>
          <w:lang w:eastAsia="zh-CN"/>
        </w:rPr>
        <w:t>is</w:t>
      </w:r>
      <w:r w:rsidRPr="00B94096">
        <w:rPr>
          <w:rFonts w:eastAsia="宋体"/>
          <w:b/>
          <w:lang w:eastAsia="zh-CN"/>
        </w:rPr>
        <w:t xml:space="preserve"> 8</w:t>
      </w:r>
    </w:p>
    <w:p w14:paraId="4426C0D8" w14:textId="5924E965" w:rsidR="007C0F94" w:rsidRPr="007C0F94" w:rsidRDefault="007C0F94" w:rsidP="007C0F94">
      <w:pPr>
        <w:rPr>
          <w:rFonts w:eastAsiaTheme="minorEastAsia"/>
          <w:lang w:eastAsia="zh-CN"/>
        </w:rPr>
      </w:pPr>
      <w:r>
        <w:rPr>
          <w:rFonts w:eastAsiaTheme="minorEastAsia" w:hint="eastAsia"/>
          <w:lang w:eastAsia="zh-CN"/>
        </w:rPr>
        <w:t>T</w:t>
      </w:r>
      <w:r>
        <w:rPr>
          <w:rFonts w:eastAsiaTheme="minorEastAsia"/>
          <w:lang w:eastAsia="zh-CN"/>
        </w:rPr>
        <w:t xml:space="preserve">he corresponding draft </w:t>
      </w:r>
      <w:proofErr w:type="spellStart"/>
      <w:r w:rsidR="00CB7B16">
        <w:rPr>
          <w:rFonts w:eastAsiaTheme="minorEastAsia"/>
          <w:lang w:eastAsia="zh-CN"/>
        </w:rPr>
        <w:t>TP</w:t>
      </w:r>
      <w:proofErr w:type="spellEnd"/>
      <w:r w:rsidR="00CB7B16">
        <w:rPr>
          <w:rFonts w:eastAsiaTheme="minorEastAsia"/>
          <w:lang w:eastAsia="zh-CN"/>
        </w:rPr>
        <w:t xml:space="preserve"> </w:t>
      </w:r>
      <w:r>
        <w:rPr>
          <w:rFonts w:eastAsiaTheme="minorEastAsia"/>
          <w:lang w:eastAsia="zh-CN"/>
        </w:rPr>
        <w:t>to 38.413 could be seen in [</w:t>
      </w:r>
      <w:r w:rsidR="00284096">
        <w:rPr>
          <w:rFonts w:eastAsiaTheme="minorEastAsia"/>
          <w:lang w:eastAsia="zh-CN"/>
        </w:rPr>
        <w:t>3</w:t>
      </w:r>
      <w:r>
        <w:rPr>
          <w:rFonts w:eastAsiaTheme="minorEastAsia"/>
          <w:lang w:eastAsia="zh-CN"/>
        </w:rPr>
        <w:t>].</w:t>
      </w:r>
    </w:p>
    <w:p w14:paraId="2A9D8DCF" w14:textId="77777777" w:rsidR="00326166" w:rsidRPr="007D3E81" w:rsidRDefault="003E4051"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lastRenderedPageBreak/>
        <w:t>3</w:t>
      </w:r>
      <w:r w:rsidR="005456E5">
        <w:rPr>
          <w:rFonts w:eastAsia="宋体"/>
          <w:lang w:eastAsia="zh-CN"/>
        </w:rPr>
        <w:t xml:space="preserve">. </w:t>
      </w:r>
      <w:r w:rsidR="001A1F92" w:rsidRPr="007D3E81">
        <w:rPr>
          <w:rFonts w:eastAsia="宋体"/>
          <w:lang w:eastAsia="zh-CN"/>
        </w:rPr>
        <w:t>Conclusion</w:t>
      </w:r>
    </w:p>
    <w:p w14:paraId="225BD949" w14:textId="3E6B3AC6"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p>
    <w:p w14:paraId="14633102" w14:textId="77777777" w:rsidR="00483B70" w:rsidRDefault="00483B70" w:rsidP="00483B70">
      <w:pPr>
        <w:rPr>
          <w:rFonts w:eastAsia="宋体"/>
          <w:b/>
          <w:lang w:eastAsia="zh-CN"/>
        </w:rPr>
      </w:pPr>
      <w:r>
        <w:rPr>
          <w:rFonts w:eastAsia="宋体"/>
          <w:b/>
          <w:lang w:eastAsia="zh-CN"/>
        </w:rPr>
        <w:t xml:space="preserve">Proposal 1: Reuse the existing procedure to </w:t>
      </w:r>
      <w:r w:rsidRPr="007A1E82">
        <w:rPr>
          <w:rFonts w:eastAsia="宋体"/>
          <w:b/>
          <w:lang w:eastAsia="zh-CN"/>
        </w:rPr>
        <w:t>indicate QMC (de)activation failure due to an interaction with a handover procedure</w:t>
      </w:r>
      <w:r>
        <w:rPr>
          <w:rFonts w:eastAsia="宋体"/>
          <w:b/>
          <w:lang w:eastAsia="zh-CN"/>
        </w:rPr>
        <w:t xml:space="preserve">. No enhancement is needed. </w:t>
      </w:r>
    </w:p>
    <w:p w14:paraId="2B09C7FA" w14:textId="09C7F977" w:rsidR="00483B70" w:rsidRDefault="00483B70" w:rsidP="00483B70">
      <w:pPr>
        <w:rPr>
          <w:rFonts w:eastAsia="宋体"/>
          <w:b/>
          <w:lang w:eastAsia="zh-CN"/>
        </w:rPr>
      </w:pPr>
      <w:r>
        <w:rPr>
          <w:rFonts w:eastAsia="宋体"/>
          <w:b/>
          <w:lang w:eastAsia="zh-CN"/>
        </w:rPr>
        <w:t xml:space="preserve">Proposal 2: No need to introduce the Slice ID in the RAN visible QoE </w:t>
      </w:r>
      <w:r w:rsidR="00031F17">
        <w:rPr>
          <w:rFonts w:eastAsia="宋体"/>
          <w:b/>
          <w:lang w:eastAsia="zh-CN"/>
        </w:rPr>
        <w:t xml:space="preserve">measurement </w:t>
      </w:r>
      <w:r>
        <w:rPr>
          <w:rFonts w:eastAsia="宋体"/>
          <w:b/>
          <w:lang w:eastAsia="zh-CN"/>
        </w:rPr>
        <w:t>report because the PDU session ID is enough.</w:t>
      </w:r>
    </w:p>
    <w:p w14:paraId="6D30B33B" w14:textId="77777777" w:rsidR="00483B70" w:rsidRDefault="00483B70" w:rsidP="00483B70">
      <w:pPr>
        <w:rPr>
          <w:rFonts w:eastAsia="宋体"/>
          <w:b/>
          <w:lang w:eastAsia="zh-CN"/>
        </w:rPr>
      </w:pPr>
      <w:r>
        <w:rPr>
          <w:rFonts w:eastAsia="宋体"/>
          <w:b/>
          <w:lang w:eastAsia="zh-CN"/>
        </w:rPr>
        <w:t xml:space="preserve">Proposal 3:  The </w:t>
      </w:r>
      <w:r w:rsidRPr="00003631">
        <w:rPr>
          <w:rFonts w:eastAsia="宋体"/>
          <w:b/>
          <w:lang w:eastAsia="zh-CN"/>
        </w:rPr>
        <w:t>Maximum no. of UE application layer measurement</w:t>
      </w:r>
      <w:r>
        <w:rPr>
          <w:rFonts w:eastAsia="宋体"/>
          <w:b/>
          <w:lang w:eastAsia="zh-CN"/>
        </w:rPr>
        <w:t xml:space="preserve"> is 16.</w:t>
      </w:r>
    </w:p>
    <w:p w14:paraId="03924AFF" w14:textId="77777777" w:rsidR="00F30602" w:rsidRPr="00476DDA" w:rsidRDefault="00F30602" w:rsidP="00F30602">
      <w:pPr>
        <w:rPr>
          <w:rFonts w:eastAsia="宋体"/>
          <w:b/>
          <w:lang w:eastAsia="zh-CN"/>
        </w:rPr>
      </w:pPr>
      <w:r>
        <w:rPr>
          <w:rFonts w:eastAsia="宋体"/>
          <w:b/>
          <w:lang w:eastAsia="zh-CN"/>
        </w:rPr>
        <w:t xml:space="preserve">Proposal 4:  The max size of </w:t>
      </w:r>
      <w:r w:rsidRPr="00476DDA">
        <w:rPr>
          <w:rFonts w:eastAsia="宋体"/>
          <w:b/>
          <w:lang w:eastAsia="zh-CN"/>
        </w:rPr>
        <w:t xml:space="preserve">the OCTET STRING carrying the QoE configuration container </w:t>
      </w:r>
      <w:r>
        <w:rPr>
          <w:rFonts w:eastAsia="宋体"/>
          <w:b/>
          <w:lang w:eastAsia="zh-CN"/>
        </w:rPr>
        <w:t>is 8000 bytes.</w:t>
      </w:r>
    </w:p>
    <w:p w14:paraId="3DCD6EA3" w14:textId="77777777" w:rsidR="00F30602" w:rsidRDefault="00F30602" w:rsidP="00F30602">
      <w:pPr>
        <w:rPr>
          <w:rFonts w:eastAsia="宋体"/>
          <w:b/>
          <w:lang w:eastAsia="zh-CN"/>
        </w:rPr>
      </w:pPr>
      <w:r>
        <w:rPr>
          <w:rFonts w:eastAsia="宋体"/>
          <w:b/>
          <w:lang w:eastAsia="zh-CN"/>
        </w:rPr>
        <w:t>Proposal 5:  Th</w:t>
      </w:r>
      <w:r w:rsidRPr="00B94096">
        <w:rPr>
          <w:rFonts w:eastAsia="宋体"/>
          <w:b/>
          <w:lang w:eastAsia="zh-CN"/>
        </w:rPr>
        <w:t>e size of bit string of the supported service type</w:t>
      </w:r>
      <w:r>
        <w:rPr>
          <w:rFonts w:eastAsia="宋体"/>
          <w:b/>
          <w:lang w:eastAsia="zh-CN"/>
        </w:rPr>
        <w:t xml:space="preserve"> in QoE measurement</w:t>
      </w:r>
      <w:r w:rsidRPr="00B94096">
        <w:rPr>
          <w:rFonts w:eastAsia="宋体"/>
          <w:b/>
          <w:lang w:eastAsia="zh-CN"/>
        </w:rPr>
        <w:t xml:space="preserve"> </w:t>
      </w:r>
      <w:r>
        <w:rPr>
          <w:rFonts w:eastAsia="宋体"/>
          <w:b/>
          <w:lang w:eastAsia="zh-CN"/>
        </w:rPr>
        <w:t>is</w:t>
      </w:r>
      <w:r w:rsidRPr="00B94096">
        <w:rPr>
          <w:rFonts w:eastAsia="宋体"/>
          <w:b/>
          <w:lang w:eastAsia="zh-CN"/>
        </w:rPr>
        <w:t xml:space="preserve"> 8</w:t>
      </w:r>
    </w:p>
    <w:p w14:paraId="016ED80E" w14:textId="77777777" w:rsidR="00483B70" w:rsidRPr="008F73F0" w:rsidRDefault="00483B70" w:rsidP="00C36251">
      <w:pPr>
        <w:rPr>
          <w:rFonts w:eastAsiaTheme="minorEastAsia"/>
          <w:b/>
          <w:lang w:eastAsia="zh-CN"/>
        </w:rPr>
      </w:pP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2CB7F052" w14:textId="5CD9F141" w:rsidR="00003631" w:rsidRDefault="00003631" w:rsidP="00003631">
      <w:pPr>
        <w:numPr>
          <w:ilvl w:val="0"/>
          <w:numId w:val="9"/>
        </w:numPr>
        <w:rPr>
          <w:lang w:eastAsia="zh-CN"/>
        </w:rPr>
      </w:pPr>
      <w:r w:rsidRPr="00003631">
        <w:rPr>
          <w:lang w:eastAsia="zh-CN"/>
        </w:rPr>
        <w:t>R2-2202017</w:t>
      </w:r>
      <w:r>
        <w:rPr>
          <w:lang w:eastAsia="zh-CN"/>
        </w:rPr>
        <w:t>,</w:t>
      </w:r>
      <w:r w:rsidRPr="00003631">
        <w:t xml:space="preserve"> </w:t>
      </w:r>
      <w:r w:rsidRPr="00003631">
        <w:rPr>
          <w:lang w:eastAsia="zh-CN"/>
        </w:rPr>
        <w:t>LS on the specification of AT commands for NR QoE</w:t>
      </w:r>
    </w:p>
    <w:p w14:paraId="55379593" w14:textId="1574122F" w:rsidR="00476DDA" w:rsidRDefault="00476DDA" w:rsidP="00476DDA">
      <w:pPr>
        <w:numPr>
          <w:ilvl w:val="0"/>
          <w:numId w:val="9"/>
        </w:numPr>
        <w:rPr>
          <w:lang w:eastAsia="zh-CN"/>
        </w:rPr>
      </w:pPr>
      <w:r w:rsidRPr="00476DDA">
        <w:rPr>
          <w:lang w:eastAsia="zh-CN"/>
        </w:rPr>
        <w:t>R2-2202018</w:t>
      </w:r>
      <w:r>
        <w:rPr>
          <w:lang w:eastAsia="zh-CN"/>
        </w:rPr>
        <w:t>,</w:t>
      </w:r>
      <w:r w:rsidRPr="00476DDA">
        <w:t xml:space="preserve"> </w:t>
      </w:r>
      <w:r w:rsidRPr="00476DDA">
        <w:rPr>
          <w:lang w:eastAsia="zh-CN"/>
        </w:rPr>
        <w:t>Reply LS on maximum container size for QoE configuration and report</w:t>
      </w:r>
    </w:p>
    <w:p w14:paraId="3AF14753" w14:textId="7562DF4C" w:rsidR="00003631" w:rsidRDefault="00510827" w:rsidP="00510827">
      <w:pPr>
        <w:numPr>
          <w:ilvl w:val="0"/>
          <w:numId w:val="9"/>
        </w:numPr>
        <w:rPr>
          <w:lang w:eastAsia="zh-CN"/>
        </w:rPr>
      </w:pPr>
      <w:proofErr w:type="spellStart"/>
      <w:r w:rsidRPr="00510827">
        <w:rPr>
          <w:lang w:eastAsia="zh-CN"/>
        </w:rPr>
        <w:t>R3</w:t>
      </w:r>
      <w:proofErr w:type="spellEnd"/>
      <w:r w:rsidRPr="00510827">
        <w:rPr>
          <w:lang w:eastAsia="zh-CN"/>
        </w:rPr>
        <w:t>-222223</w:t>
      </w:r>
      <w:r w:rsidR="00003631">
        <w:rPr>
          <w:lang w:eastAsia="zh-CN"/>
        </w:rPr>
        <w:t xml:space="preserve">, </w:t>
      </w:r>
      <w:proofErr w:type="spellStart"/>
      <w:r w:rsidR="00003631" w:rsidRPr="00C36251">
        <w:rPr>
          <w:lang w:eastAsia="zh-CN"/>
        </w:rPr>
        <w:t>TP</w:t>
      </w:r>
      <w:proofErr w:type="spellEnd"/>
      <w:r w:rsidR="00003631" w:rsidRPr="00C36251">
        <w:rPr>
          <w:lang w:eastAsia="zh-CN"/>
        </w:rPr>
        <w:t xml:space="preserve"> to 38.413 on further configuration details</w:t>
      </w:r>
      <w:r w:rsidR="00003631">
        <w:rPr>
          <w:lang w:eastAsia="zh-CN"/>
        </w:rPr>
        <w:t>, Huawei</w:t>
      </w:r>
    </w:p>
    <w:p w14:paraId="5D2A4DA3" w14:textId="77777777" w:rsidR="00003631" w:rsidRPr="00510827" w:rsidRDefault="00003631" w:rsidP="00510827">
      <w:pPr>
        <w:ind w:left="720"/>
        <w:rPr>
          <w:lang w:eastAsia="zh-CN"/>
        </w:rPr>
      </w:pPr>
      <w:bookmarkStart w:id="6" w:name="_GoBack"/>
      <w:bookmarkEnd w:id="6"/>
    </w:p>
    <w:sectPr w:rsidR="00003631" w:rsidRPr="00510827">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F1BB8" w14:textId="77777777" w:rsidR="00B201F6" w:rsidRDefault="00B201F6">
      <w:r>
        <w:separator/>
      </w:r>
    </w:p>
  </w:endnote>
  <w:endnote w:type="continuationSeparator" w:id="0">
    <w:p w14:paraId="5702CC26" w14:textId="77777777" w:rsidR="00B201F6" w:rsidRDefault="00B20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CC75F" w14:textId="77777777" w:rsidR="0078122A" w:rsidRDefault="0078122A">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DDB0E" w14:textId="77777777" w:rsidR="00B201F6" w:rsidRDefault="00B201F6">
      <w:r>
        <w:separator/>
      </w:r>
    </w:p>
  </w:footnote>
  <w:footnote w:type="continuationSeparator" w:id="0">
    <w:p w14:paraId="1D168607" w14:textId="77777777" w:rsidR="00B201F6" w:rsidRDefault="00B201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A4429A"/>
    <w:multiLevelType w:val="multilevel"/>
    <w:tmpl w:val="7EB0B20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4B7681"/>
    <w:multiLevelType w:val="hybridMultilevel"/>
    <w:tmpl w:val="2B362B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16F26487"/>
    <w:multiLevelType w:val="hybridMultilevel"/>
    <w:tmpl w:val="6ECE68F0"/>
    <w:lvl w:ilvl="0" w:tplc="C358A494">
      <w:start w:val="1"/>
      <w:numFmt w:val="decimal"/>
      <w:lvlText w:val="Proposal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45250E"/>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96E4757"/>
    <w:multiLevelType w:val="hybridMultilevel"/>
    <w:tmpl w:val="1A964BF8"/>
    <w:lvl w:ilvl="0" w:tplc="EF8A0FB4">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5FEB7D07"/>
    <w:multiLevelType w:val="hybridMultilevel"/>
    <w:tmpl w:val="7D28F7F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27"/>
  </w:num>
  <w:num w:numId="4">
    <w:abstractNumId w:val="22"/>
  </w:num>
  <w:num w:numId="5">
    <w:abstractNumId w:val="3"/>
  </w:num>
  <w:num w:numId="6">
    <w:abstractNumId w:val="7"/>
  </w:num>
  <w:num w:numId="7">
    <w:abstractNumId w:val="17"/>
  </w:num>
  <w:num w:numId="8">
    <w:abstractNumId w:val="19"/>
  </w:num>
  <w:num w:numId="9">
    <w:abstractNumId w:val="11"/>
  </w:num>
  <w:num w:numId="10">
    <w:abstractNumId w:val="14"/>
  </w:num>
  <w:num w:numId="11">
    <w:abstractNumId w:val="26"/>
  </w:num>
  <w:num w:numId="12">
    <w:abstractNumId w:val="21"/>
  </w:num>
  <w:num w:numId="13">
    <w:abstractNumId w:val="15"/>
    <w:lvlOverride w:ilvl="0">
      <w:startOverride w:val="1"/>
    </w:lvlOverride>
  </w:num>
  <w:num w:numId="14">
    <w:abstractNumId w:val="16"/>
  </w:num>
  <w:num w:numId="15">
    <w:abstractNumId w:val="24"/>
  </w:num>
  <w:num w:numId="16">
    <w:abstractNumId w:val="20"/>
  </w:num>
  <w:num w:numId="17">
    <w:abstractNumId w:val="9"/>
  </w:num>
  <w:num w:numId="18">
    <w:abstractNumId w:val="8"/>
  </w:num>
  <w:num w:numId="19">
    <w:abstractNumId w:val="14"/>
  </w:num>
  <w:num w:numId="20">
    <w:abstractNumId w:val="12"/>
  </w:num>
  <w:num w:numId="21">
    <w:abstractNumId w:val="0"/>
  </w:num>
  <w:num w:numId="22">
    <w:abstractNumId w:val="1"/>
  </w:num>
  <w:num w:numId="23">
    <w:abstractNumId w:val="14"/>
  </w:num>
  <w:num w:numId="24">
    <w:abstractNumId w:val="25"/>
  </w:num>
  <w:num w:numId="25">
    <w:abstractNumId w:val="6"/>
  </w:num>
  <w:num w:numId="26">
    <w:abstractNumId w:val="13"/>
  </w:num>
  <w:num w:numId="27">
    <w:abstractNumId w:val="10"/>
  </w:num>
  <w:num w:numId="28">
    <w:abstractNumId w:val="2"/>
  </w:num>
  <w:num w:numId="29">
    <w:abstractNumId w:val="23"/>
  </w:num>
  <w:num w:numId="30">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12"/>
    <w:rsid w:val="00001940"/>
    <w:rsid w:val="00002862"/>
    <w:rsid w:val="00002C5F"/>
    <w:rsid w:val="00003631"/>
    <w:rsid w:val="00003904"/>
    <w:rsid w:val="000039A3"/>
    <w:rsid w:val="00003DF6"/>
    <w:rsid w:val="00003FCF"/>
    <w:rsid w:val="000044DA"/>
    <w:rsid w:val="0000613E"/>
    <w:rsid w:val="000068C4"/>
    <w:rsid w:val="00006AA0"/>
    <w:rsid w:val="00010274"/>
    <w:rsid w:val="000110CA"/>
    <w:rsid w:val="0001119C"/>
    <w:rsid w:val="00011674"/>
    <w:rsid w:val="000118F6"/>
    <w:rsid w:val="00011FD7"/>
    <w:rsid w:val="00013CB8"/>
    <w:rsid w:val="00014D1E"/>
    <w:rsid w:val="00015330"/>
    <w:rsid w:val="0001565F"/>
    <w:rsid w:val="0001701A"/>
    <w:rsid w:val="00017477"/>
    <w:rsid w:val="00017C43"/>
    <w:rsid w:val="000205C0"/>
    <w:rsid w:val="00020AC7"/>
    <w:rsid w:val="00020BFF"/>
    <w:rsid w:val="000224E8"/>
    <w:rsid w:val="00022E4A"/>
    <w:rsid w:val="00023E5C"/>
    <w:rsid w:val="00025434"/>
    <w:rsid w:val="0002546E"/>
    <w:rsid w:val="000257B5"/>
    <w:rsid w:val="00025F06"/>
    <w:rsid w:val="00026ED9"/>
    <w:rsid w:val="0002747B"/>
    <w:rsid w:val="00030D41"/>
    <w:rsid w:val="00031567"/>
    <w:rsid w:val="00031F17"/>
    <w:rsid w:val="00032AB8"/>
    <w:rsid w:val="0003419C"/>
    <w:rsid w:val="000346B7"/>
    <w:rsid w:val="00034EB8"/>
    <w:rsid w:val="000357E9"/>
    <w:rsid w:val="00037B33"/>
    <w:rsid w:val="00040B64"/>
    <w:rsid w:val="0004127F"/>
    <w:rsid w:val="000421C4"/>
    <w:rsid w:val="00043BC5"/>
    <w:rsid w:val="000442D9"/>
    <w:rsid w:val="00044562"/>
    <w:rsid w:val="000460B7"/>
    <w:rsid w:val="000468A5"/>
    <w:rsid w:val="000470E5"/>
    <w:rsid w:val="00047A86"/>
    <w:rsid w:val="00047D2B"/>
    <w:rsid w:val="000502EF"/>
    <w:rsid w:val="0005055D"/>
    <w:rsid w:val="00052018"/>
    <w:rsid w:val="000520DD"/>
    <w:rsid w:val="00053E65"/>
    <w:rsid w:val="0005476A"/>
    <w:rsid w:val="00054CEB"/>
    <w:rsid w:val="00057F83"/>
    <w:rsid w:val="00061B84"/>
    <w:rsid w:val="00062292"/>
    <w:rsid w:val="000622D3"/>
    <w:rsid w:val="00062A3B"/>
    <w:rsid w:val="00064173"/>
    <w:rsid w:val="000655EF"/>
    <w:rsid w:val="00070CDD"/>
    <w:rsid w:val="00072EDF"/>
    <w:rsid w:val="000737BB"/>
    <w:rsid w:val="00073C97"/>
    <w:rsid w:val="00075247"/>
    <w:rsid w:val="00076BAB"/>
    <w:rsid w:val="00076E9F"/>
    <w:rsid w:val="0008177E"/>
    <w:rsid w:val="00081C37"/>
    <w:rsid w:val="00082C90"/>
    <w:rsid w:val="00082E34"/>
    <w:rsid w:val="00082FEB"/>
    <w:rsid w:val="00083024"/>
    <w:rsid w:val="000832CF"/>
    <w:rsid w:val="00083842"/>
    <w:rsid w:val="000843D9"/>
    <w:rsid w:val="0008484C"/>
    <w:rsid w:val="00084F0C"/>
    <w:rsid w:val="00084F5E"/>
    <w:rsid w:val="00085DF3"/>
    <w:rsid w:val="00086B96"/>
    <w:rsid w:val="000907DF"/>
    <w:rsid w:val="00090C5D"/>
    <w:rsid w:val="00091874"/>
    <w:rsid w:val="000918C5"/>
    <w:rsid w:val="00092231"/>
    <w:rsid w:val="00093E22"/>
    <w:rsid w:val="00094829"/>
    <w:rsid w:val="0009762D"/>
    <w:rsid w:val="00097964"/>
    <w:rsid w:val="00097992"/>
    <w:rsid w:val="00097FD1"/>
    <w:rsid w:val="000A10EB"/>
    <w:rsid w:val="000A2D64"/>
    <w:rsid w:val="000A3769"/>
    <w:rsid w:val="000A394F"/>
    <w:rsid w:val="000A3CD7"/>
    <w:rsid w:val="000A4C5A"/>
    <w:rsid w:val="000A689E"/>
    <w:rsid w:val="000A6B9A"/>
    <w:rsid w:val="000A6CBD"/>
    <w:rsid w:val="000B13E4"/>
    <w:rsid w:val="000B1758"/>
    <w:rsid w:val="000B48A6"/>
    <w:rsid w:val="000B4B4A"/>
    <w:rsid w:val="000B4B84"/>
    <w:rsid w:val="000B54C1"/>
    <w:rsid w:val="000B5774"/>
    <w:rsid w:val="000B5F7E"/>
    <w:rsid w:val="000B78CC"/>
    <w:rsid w:val="000C00E1"/>
    <w:rsid w:val="000C0742"/>
    <w:rsid w:val="000C1D36"/>
    <w:rsid w:val="000C42DD"/>
    <w:rsid w:val="000C4E93"/>
    <w:rsid w:val="000C6CBB"/>
    <w:rsid w:val="000C6D76"/>
    <w:rsid w:val="000C6E31"/>
    <w:rsid w:val="000C7168"/>
    <w:rsid w:val="000D0344"/>
    <w:rsid w:val="000D3B23"/>
    <w:rsid w:val="000D468C"/>
    <w:rsid w:val="000D5EC9"/>
    <w:rsid w:val="000D6ED3"/>
    <w:rsid w:val="000E02F8"/>
    <w:rsid w:val="000E0F00"/>
    <w:rsid w:val="000E13C9"/>
    <w:rsid w:val="000E259A"/>
    <w:rsid w:val="000E301C"/>
    <w:rsid w:val="000E3370"/>
    <w:rsid w:val="000E33C3"/>
    <w:rsid w:val="000E4329"/>
    <w:rsid w:val="000E558F"/>
    <w:rsid w:val="000E6AD9"/>
    <w:rsid w:val="000E7C81"/>
    <w:rsid w:val="000F025B"/>
    <w:rsid w:val="000F1FC4"/>
    <w:rsid w:val="000F2B54"/>
    <w:rsid w:val="000F2C70"/>
    <w:rsid w:val="000F446E"/>
    <w:rsid w:val="000F5047"/>
    <w:rsid w:val="000F6136"/>
    <w:rsid w:val="000F6965"/>
    <w:rsid w:val="000F6E6D"/>
    <w:rsid w:val="000F7A9D"/>
    <w:rsid w:val="000F7B91"/>
    <w:rsid w:val="00100151"/>
    <w:rsid w:val="001003FB"/>
    <w:rsid w:val="00100609"/>
    <w:rsid w:val="00100BFE"/>
    <w:rsid w:val="001016A8"/>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CB3"/>
    <w:rsid w:val="001177F1"/>
    <w:rsid w:val="00117B42"/>
    <w:rsid w:val="00117E84"/>
    <w:rsid w:val="00121CA2"/>
    <w:rsid w:val="0012227B"/>
    <w:rsid w:val="001227E7"/>
    <w:rsid w:val="00124713"/>
    <w:rsid w:val="00125A22"/>
    <w:rsid w:val="00126539"/>
    <w:rsid w:val="00126BF7"/>
    <w:rsid w:val="0013091C"/>
    <w:rsid w:val="00130C8A"/>
    <w:rsid w:val="00130D6C"/>
    <w:rsid w:val="00130F9B"/>
    <w:rsid w:val="001312D1"/>
    <w:rsid w:val="0013156C"/>
    <w:rsid w:val="00131814"/>
    <w:rsid w:val="00131EA5"/>
    <w:rsid w:val="0013204A"/>
    <w:rsid w:val="00132625"/>
    <w:rsid w:val="00135B09"/>
    <w:rsid w:val="00140232"/>
    <w:rsid w:val="0014087A"/>
    <w:rsid w:val="00140D5C"/>
    <w:rsid w:val="00140DF9"/>
    <w:rsid w:val="00141333"/>
    <w:rsid w:val="00141D71"/>
    <w:rsid w:val="00141DD6"/>
    <w:rsid w:val="00144AA6"/>
    <w:rsid w:val="0014638D"/>
    <w:rsid w:val="001475E5"/>
    <w:rsid w:val="0015093A"/>
    <w:rsid w:val="00150FD5"/>
    <w:rsid w:val="00152608"/>
    <w:rsid w:val="00153605"/>
    <w:rsid w:val="00154E7A"/>
    <w:rsid w:val="001551A2"/>
    <w:rsid w:val="0015526C"/>
    <w:rsid w:val="00157372"/>
    <w:rsid w:val="0016006A"/>
    <w:rsid w:val="0016044E"/>
    <w:rsid w:val="00160DF5"/>
    <w:rsid w:val="001636D5"/>
    <w:rsid w:val="00163EEC"/>
    <w:rsid w:val="00165014"/>
    <w:rsid w:val="001658F9"/>
    <w:rsid w:val="001679FD"/>
    <w:rsid w:val="0017100B"/>
    <w:rsid w:val="00171091"/>
    <w:rsid w:val="00171F68"/>
    <w:rsid w:val="00177369"/>
    <w:rsid w:val="001775C4"/>
    <w:rsid w:val="0017774B"/>
    <w:rsid w:val="001778DC"/>
    <w:rsid w:val="00177ED9"/>
    <w:rsid w:val="0018017B"/>
    <w:rsid w:val="00181069"/>
    <w:rsid w:val="00181B2E"/>
    <w:rsid w:val="00184EF7"/>
    <w:rsid w:val="00185A40"/>
    <w:rsid w:val="001860A0"/>
    <w:rsid w:val="00190701"/>
    <w:rsid w:val="0019227A"/>
    <w:rsid w:val="00195650"/>
    <w:rsid w:val="00197198"/>
    <w:rsid w:val="001977C8"/>
    <w:rsid w:val="00197C7B"/>
    <w:rsid w:val="001A1B88"/>
    <w:rsid w:val="001A1F92"/>
    <w:rsid w:val="001A2382"/>
    <w:rsid w:val="001A34F0"/>
    <w:rsid w:val="001A38C1"/>
    <w:rsid w:val="001A68F4"/>
    <w:rsid w:val="001A6CB0"/>
    <w:rsid w:val="001A79E7"/>
    <w:rsid w:val="001B1D9D"/>
    <w:rsid w:val="001B1FB4"/>
    <w:rsid w:val="001B2FCB"/>
    <w:rsid w:val="001B3D7B"/>
    <w:rsid w:val="001B415E"/>
    <w:rsid w:val="001B511A"/>
    <w:rsid w:val="001B57B0"/>
    <w:rsid w:val="001B6380"/>
    <w:rsid w:val="001B6CDE"/>
    <w:rsid w:val="001B7CA3"/>
    <w:rsid w:val="001C022C"/>
    <w:rsid w:val="001C10C8"/>
    <w:rsid w:val="001C111C"/>
    <w:rsid w:val="001C1982"/>
    <w:rsid w:val="001C1DDE"/>
    <w:rsid w:val="001C2AB9"/>
    <w:rsid w:val="001C2D78"/>
    <w:rsid w:val="001C2DD3"/>
    <w:rsid w:val="001C4176"/>
    <w:rsid w:val="001C4A8B"/>
    <w:rsid w:val="001C4B14"/>
    <w:rsid w:val="001C5F62"/>
    <w:rsid w:val="001C6466"/>
    <w:rsid w:val="001C6FB6"/>
    <w:rsid w:val="001D1842"/>
    <w:rsid w:val="001D1EAA"/>
    <w:rsid w:val="001D2965"/>
    <w:rsid w:val="001D29DF"/>
    <w:rsid w:val="001D4FA8"/>
    <w:rsid w:val="001D504E"/>
    <w:rsid w:val="001D5114"/>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5B1"/>
    <w:rsid w:val="001F46A0"/>
    <w:rsid w:val="001F5B17"/>
    <w:rsid w:val="001F6117"/>
    <w:rsid w:val="001F69AF"/>
    <w:rsid w:val="001F7188"/>
    <w:rsid w:val="001F7A97"/>
    <w:rsid w:val="00200340"/>
    <w:rsid w:val="002010F1"/>
    <w:rsid w:val="00201149"/>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4991"/>
    <w:rsid w:val="00220898"/>
    <w:rsid w:val="002214AD"/>
    <w:rsid w:val="0022182B"/>
    <w:rsid w:val="00223223"/>
    <w:rsid w:val="0022362C"/>
    <w:rsid w:val="00223971"/>
    <w:rsid w:val="0022418F"/>
    <w:rsid w:val="0022499C"/>
    <w:rsid w:val="00224B6C"/>
    <w:rsid w:val="00225BF4"/>
    <w:rsid w:val="002260DF"/>
    <w:rsid w:val="002261DC"/>
    <w:rsid w:val="002263AA"/>
    <w:rsid w:val="00226AF5"/>
    <w:rsid w:val="002277A5"/>
    <w:rsid w:val="002313BF"/>
    <w:rsid w:val="00231E54"/>
    <w:rsid w:val="002321E8"/>
    <w:rsid w:val="002322F7"/>
    <w:rsid w:val="002323C1"/>
    <w:rsid w:val="00232E93"/>
    <w:rsid w:val="0023360F"/>
    <w:rsid w:val="00234668"/>
    <w:rsid w:val="00234F69"/>
    <w:rsid w:val="0023524E"/>
    <w:rsid w:val="00235251"/>
    <w:rsid w:val="00235B4C"/>
    <w:rsid w:val="00236705"/>
    <w:rsid w:val="0023683D"/>
    <w:rsid w:val="00236C94"/>
    <w:rsid w:val="002376A3"/>
    <w:rsid w:val="002379A1"/>
    <w:rsid w:val="00241AD4"/>
    <w:rsid w:val="0024335F"/>
    <w:rsid w:val="00243BC1"/>
    <w:rsid w:val="00244332"/>
    <w:rsid w:val="00244D22"/>
    <w:rsid w:val="00245042"/>
    <w:rsid w:val="00245B23"/>
    <w:rsid w:val="0024641C"/>
    <w:rsid w:val="00246DE8"/>
    <w:rsid w:val="0025022A"/>
    <w:rsid w:val="00250854"/>
    <w:rsid w:val="0025228F"/>
    <w:rsid w:val="002530BE"/>
    <w:rsid w:val="00253E55"/>
    <w:rsid w:val="00257195"/>
    <w:rsid w:val="002578D8"/>
    <w:rsid w:val="002608B8"/>
    <w:rsid w:val="00260AA0"/>
    <w:rsid w:val="002613A5"/>
    <w:rsid w:val="00263665"/>
    <w:rsid w:val="00267504"/>
    <w:rsid w:val="00267881"/>
    <w:rsid w:val="002701DE"/>
    <w:rsid w:val="00270892"/>
    <w:rsid w:val="002723F2"/>
    <w:rsid w:val="00272E63"/>
    <w:rsid w:val="00273821"/>
    <w:rsid w:val="00273FC1"/>
    <w:rsid w:val="00274E67"/>
    <w:rsid w:val="00275D12"/>
    <w:rsid w:val="00276CD2"/>
    <w:rsid w:val="00277A1E"/>
    <w:rsid w:val="0028062F"/>
    <w:rsid w:val="002808AD"/>
    <w:rsid w:val="002809AF"/>
    <w:rsid w:val="00280BD3"/>
    <w:rsid w:val="00280FEC"/>
    <w:rsid w:val="00281EB0"/>
    <w:rsid w:val="0028276D"/>
    <w:rsid w:val="00282D14"/>
    <w:rsid w:val="00284096"/>
    <w:rsid w:val="0028456D"/>
    <w:rsid w:val="00285276"/>
    <w:rsid w:val="00285749"/>
    <w:rsid w:val="0028675B"/>
    <w:rsid w:val="00291059"/>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31FC"/>
    <w:rsid w:val="002B4A9F"/>
    <w:rsid w:val="002B565A"/>
    <w:rsid w:val="002B59FE"/>
    <w:rsid w:val="002B689A"/>
    <w:rsid w:val="002B7766"/>
    <w:rsid w:val="002C0977"/>
    <w:rsid w:val="002C11D8"/>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14C"/>
    <w:rsid w:val="002D721E"/>
    <w:rsid w:val="002D756C"/>
    <w:rsid w:val="002D7E29"/>
    <w:rsid w:val="002E068A"/>
    <w:rsid w:val="002E0B07"/>
    <w:rsid w:val="002E0E6D"/>
    <w:rsid w:val="002E0F73"/>
    <w:rsid w:val="002E16EB"/>
    <w:rsid w:val="002E2184"/>
    <w:rsid w:val="002E29A7"/>
    <w:rsid w:val="002E2C3E"/>
    <w:rsid w:val="002E3EF6"/>
    <w:rsid w:val="002E4216"/>
    <w:rsid w:val="002E4B34"/>
    <w:rsid w:val="002E4C5F"/>
    <w:rsid w:val="002E5A45"/>
    <w:rsid w:val="002E5E1A"/>
    <w:rsid w:val="002E74B9"/>
    <w:rsid w:val="002F03BC"/>
    <w:rsid w:val="002F1E63"/>
    <w:rsid w:val="002F4309"/>
    <w:rsid w:val="002F4657"/>
    <w:rsid w:val="002F55B2"/>
    <w:rsid w:val="002F5BDA"/>
    <w:rsid w:val="002F6690"/>
    <w:rsid w:val="002F6B54"/>
    <w:rsid w:val="002F6C69"/>
    <w:rsid w:val="002F7A88"/>
    <w:rsid w:val="002F7C73"/>
    <w:rsid w:val="003001D0"/>
    <w:rsid w:val="00302459"/>
    <w:rsid w:val="003028B2"/>
    <w:rsid w:val="00303421"/>
    <w:rsid w:val="00303B20"/>
    <w:rsid w:val="00303DCF"/>
    <w:rsid w:val="003045A8"/>
    <w:rsid w:val="00305706"/>
    <w:rsid w:val="00305BD4"/>
    <w:rsid w:val="00305CDD"/>
    <w:rsid w:val="00305EE5"/>
    <w:rsid w:val="0030696B"/>
    <w:rsid w:val="003079D9"/>
    <w:rsid w:val="00310AAF"/>
    <w:rsid w:val="00310F20"/>
    <w:rsid w:val="0031179C"/>
    <w:rsid w:val="00312856"/>
    <w:rsid w:val="003131CB"/>
    <w:rsid w:val="00313CF0"/>
    <w:rsid w:val="0031543D"/>
    <w:rsid w:val="00315F2F"/>
    <w:rsid w:val="00316D12"/>
    <w:rsid w:val="00316D4A"/>
    <w:rsid w:val="003205DA"/>
    <w:rsid w:val="0032143F"/>
    <w:rsid w:val="00322BF9"/>
    <w:rsid w:val="00324C13"/>
    <w:rsid w:val="00324E7A"/>
    <w:rsid w:val="00325769"/>
    <w:rsid w:val="003259CB"/>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52B6"/>
    <w:rsid w:val="00346B55"/>
    <w:rsid w:val="00347361"/>
    <w:rsid w:val="00347474"/>
    <w:rsid w:val="0035052F"/>
    <w:rsid w:val="00351711"/>
    <w:rsid w:val="00351B7B"/>
    <w:rsid w:val="00351BCD"/>
    <w:rsid w:val="003526F6"/>
    <w:rsid w:val="00352A6B"/>
    <w:rsid w:val="0035378A"/>
    <w:rsid w:val="00353A10"/>
    <w:rsid w:val="00355891"/>
    <w:rsid w:val="00355E3A"/>
    <w:rsid w:val="00355E72"/>
    <w:rsid w:val="003561A9"/>
    <w:rsid w:val="003572AC"/>
    <w:rsid w:val="00357A1A"/>
    <w:rsid w:val="00357C32"/>
    <w:rsid w:val="00360667"/>
    <w:rsid w:val="00361342"/>
    <w:rsid w:val="003616A4"/>
    <w:rsid w:val="003619DB"/>
    <w:rsid w:val="00361D36"/>
    <w:rsid w:val="003621A3"/>
    <w:rsid w:val="00363FF1"/>
    <w:rsid w:val="003643D7"/>
    <w:rsid w:val="00366FA1"/>
    <w:rsid w:val="003675ED"/>
    <w:rsid w:val="00367757"/>
    <w:rsid w:val="0037004C"/>
    <w:rsid w:val="003703CB"/>
    <w:rsid w:val="0037119B"/>
    <w:rsid w:val="003716D6"/>
    <w:rsid w:val="00371EED"/>
    <w:rsid w:val="00372A7D"/>
    <w:rsid w:val="00373D51"/>
    <w:rsid w:val="00373E10"/>
    <w:rsid w:val="0037427C"/>
    <w:rsid w:val="00376BF7"/>
    <w:rsid w:val="00380EBB"/>
    <w:rsid w:val="0038195B"/>
    <w:rsid w:val="003819DC"/>
    <w:rsid w:val="00381C0D"/>
    <w:rsid w:val="00381F6C"/>
    <w:rsid w:val="00382B41"/>
    <w:rsid w:val="00384193"/>
    <w:rsid w:val="00384EED"/>
    <w:rsid w:val="003852F4"/>
    <w:rsid w:val="003862C3"/>
    <w:rsid w:val="00386586"/>
    <w:rsid w:val="003876D6"/>
    <w:rsid w:val="00387985"/>
    <w:rsid w:val="00390EDA"/>
    <w:rsid w:val="00391BE3"/>
    <w:rsid w:val="003923AD"/>
    <w:rsid w:val="00393597"/>
    <w:rsid w:val="00393AB1"/>
    <w:rsid w:val="00393C91"/>
    <w:rsid w:val="00393FA3"/>
    <w:rsid w:val="0039412B"/>
    <w:rsid w:val="00394CE1"/>
    <w:rsid w:val="00394CF5"/>
    <w:rsid w:val="0039604D"/>
    <w:rsid w:val="00396450"/>
    <w:rsid w:val="003A138A"/>
    <w:rsid w:val="003A270F"/>
    <w:rsid w:val="003A2E9C"/>
    <w:rsid w:val="003A38B6"/>
    <w:rsid w:val="003A41E4"/>
    <w:rsid w:val="003A4FBE"/>
    <w:rsid w:val="003A4FE1"/>
    <w:rsid w:val="003A557A"/>
    <w:rsid w:val="003A5673"/>
    <w:rsid w:val="003A68B4"/>
    <w:rsid w:val="003A6D6C"/>
    <w:rsid w:val="003B0EDC"/>
    <w:rsid w:val="003B2297"/>
    <w:rsid w:val="003B2479"/>
    <w:rsid w:val="003B3117"/>
    <w:rsid w:val="003B3F3C"/>
    <w:rsid w:val="003B5800"/>
    <w:rsid w:val="003B7C7F"/>
    <w:rsid w:val="003C1312"/>
    <w:rsid w:val="003C16EF"/>
    <w:rsid w:val="003C3310"/>
    <w:rsid w:val="003C45E2"/>
    <w:rsid w:val="003C4C53"/>
    <w:rsid w:val="003C5549"/>
    <w:rsid w:val="003C6D51"/>
    <w:rsid w:val="003C7216"/>
    <w:rsid w:val="003D042E"/>
    <w:rsid w:val="003D059B"/>
    <w:rsid w:val="003D0F1F"/>
    <w:rsid w:val="003D17A2"/>
    <w:rsid w:val="003D1A37"/>
    <w:rsid w:val="003D4B4C"/>
    <w:rsid w:val="003D4CBF"/>
    <w:rsid w:val="003D5DCB"/>
    <w:rsid w:val="003D6692"/>
    <w:rsid w:val="003D6F36"/>
    <w:rsid w:val="003D78D5"/>
    <w:rsid w:val="003E0E02"/>
    <w:rsid w:val="003E0E80"/>
    <w:rsid w:val="003E2447"/>
    <w:rsid w:val="003E3ABC"/>
    <w:rsid w:val="003E4051"/>
    <w:rsid w:val="003E47BE"/>
    <w:rsid w:val="003E4F0B"/>
    <w:rsid w:val="003E576C"/>
    <w:rsid w:val="003E6759"/>
    <w:rsid w:val="003E6827"/>
    <w:rsid w:val="003E69F6"/>
    <w:rsid w:val="003E6C2A"/>
    <w:rsid w:val="003E71D0"/>
    <w:rsid w:val="003E747E"/>
    <w:rsid w:val="003E7F9C"/>
    <w:rsid w:val="003F1A72"/>
    <w:rsid w:val="003F1DA4"/>
    <w:rsid w:val="003F21A6"/>
    <w:rsid w:val="003F2306"/>
    <w:rsid w:val="003F27D5"/>
    <w:rsid w:val="003F2910"/>
    <w:rsid w:val="003F2930"/>
    <w:rsid w:val="003F5304"/>
    <w:rsid w:val="003F5516"/>
    <w:rsid w:val="003F6A59"/>
    <w:rsid w:val="00401714"/>
    <w:rsid w:val="00406078"/>
    <w:rsid w:val="0040734E"/>
    <w:rsid w:val="00407AFA"/>
    <w:rsid w:val="00407AFD"/>
    <w:rsid w:val="00407F9F"/>
    <w:rsid w:val="004122AC"/>
    <w:rsid w:val="004131D9"/>
    <w:rsid w:val="0041390E"/>
    <w:rsid w:val="00414BB3"/>
    <w:rsid w:val="00415963"/>
    <w:rsid w:val="00415E54"/>
    <w:rsid w:val="0041669D"/>
    <w:rsid w:val="00416961"/>
    <w:rsid w:val="00416AC5"/>
    <w:rsid w:val="00416AC6"/>
    <w:rsid w:val="004201F7"/>
    <w:rsid w:val="00421EAB"/>
    <w:rsid w:val="0042735E"/>
    <w:rsid w:val="00432B51"/>
    <w:rsid w:val="00433E63"/>
    <w:rsid w:val="00434388"/>
    <w:rsid w:val="00434BE2"/>
    <w:rsid w:val="00435C19"/>
    <w:rsid w:val="00435C42"/>
    <w:rsid w:val="00437000"/>
    <w:rsid w:val="00437731"/>
    <w:rsid w:val="00437A99"/>
    <w:rsid w:val="00444983"/>
    <w:rsid w:val="00444B1C"/>
    <w:rsid w:val="00444F8C"/>
    <w:rsid w:val="004453C9"/>
    <w:rsid w:val="00445A1C"/>
    <w:rsid w:val="0044674B"/>
    <w:rsid w:val="00446771"/>
    <w:rsid w:val="00453767"/>
    <w:rsid w:val="00453897"/>
    <w:rsid w:val="00454B84"/>
    <w:rsid w:val="00454FE7"/>
    <w:rsid w:val="004555BE"/>
    <w:rsid w:val="00455F90"/>
    <w:rsid w:val="004567A8"/>
    <w:rsid w:val="00456EF9"/>
    <w:rsid w:val="00456FB2"/>
    <w:rsid w:val="00457E35"/>
    <w:rsid w:val="0046072B"/>
    <w:rsid w:val="004607BA"/>
    <w:rsid w:val="00460A13"/>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6DDA"/>
    <w:rsid w:val="0047739E"/>
    <w:rsid w:val="004776CA"/>
    <w:rsid w:val="004822A4"/>
    <w:rsid w:val="00483B70"/>
    <w:rsid w:val="00483D3E"/>
    <w:rsid w:val="00483ED7"/>
    <w:rsid w:val="004865D5"/>
    <w:rsid w:val="00486D5B"/>
    <w:rsid w:val="0048744D"/>
    <w:rsid w:val="004905B3"/>
    <w:rsid w:val="0049166A"/>
    <w:rsid w:val="00491C2A"/>
    <w:rsid w:val="00491F4A"/>
    <w:rsid w:val="00492263"/>
    <w:rsid w:val="00492450"/>
    <w:rsid w:val="004938DF"/>
    <w:rsid w:val="00493D19"/>
    <w:rsid w:val="00494A79"/>
    <w:rsid w:val="00494E96"/>
    <w:rsid w:val="00495A6C"/>
    <w:rsid w:val="00496A9B"/>
    <w:rsid w:val="004976FE"/>
    <w:rsid w:val="00497D69"/>
    <w:rsid w:val="004A057E"/>
    <w:rsid w:val="004A1824"/>
    <w:rsid w:val="004A1CDF"/>
    <w:rsid w:val="004A2817"/>
    <w:rsid w:val="004A2EF8"/>
    <w:rsid w:val="004A35BF"/>
    <w:rsid w:val="004A3677"/>
    <w:rsid w:val="004A49E9"/>
    <w:rsid w:val="004A58B2"/>
    <w:rsid w:val="004A66C7"/>
    <w:rsid w:val="004A6E92"/>
    <w:rsid w:val="004A715A"/>
    <w:rsid w:val="004A724B"/>
    <w:rsid w:val="004A7B5A"/>
    <w:rsid w:val="004A7C06"/>
    <w:rsid w:val="004A7E8D"/>
    <w:rsid w:val="004B25DD"/>
    <w:rsid w:val="004B30F8"/>
    <w:rsid w:val="004B3D21"/>
    <w:rsid w:val="004B4C38"/>
    <w:rsid w:val="004B5426"/>
    <w:rsid w:val="004B5622"/>
    <w:rsid w:val="004B5D82"/>
    <w:rsid w:val="004B734D"/>
    <w:rsid w:val="004B73E3"/>
    <w:rsid w:val="004C0003"/>
    <w:rsid w:val="004C14E9"/>
    <w:rsid w:val="004C2EC8"/>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4735"/>
    <w:rsid w:val="004E4963"/>
    <w:rsid w:val="004E5B42"/>
    <w:rsid w:val="004E6920"/>
    <w:rsid w:val="004E7EAF"/>
    <w:rsid w:val="004F00CB"/>
    <w:rsid w:val="004F0D89"/>
    <w:rsid w:val="004F2ABD"/>
    <w:rsid w:val="004F2B49"/>
    <w:rsid w:val="004F2C82"/>
    <w:rsid w:val="004F30D4"/>
    <w:rsid w:val="004F3427"/>
    <w:rsid w:val="004F34D4"/>
    <w:rsid w:val="004F3BBB"/>
    <w:rsid w:val="004F5418"/>
    <w:rsid w:val="004F58BC"/>
    <w:rsid w:val="004F60A9"/>
    <w:rsid w:val="004F6211"/>
    <w:rsid w:val="004F6231"/>
    <w:rsid w:val="004F6F3D"/>
    <w:rsid w:val="004F73A5"/>
    <w:rsid w:val="004F76F4"/>
    <w:rsid w:val="00501087"/>
    <w:rsid w:val="00502CE9"/>
    <w:rsid w:val="00503966"/>
    <w:rsid w:val="00503992"/>
    <w:rsid w:val="00504152"/>
    <w:rsid w:val="00504ABB"/>
    <w:rsid w:val="00504E75"/>
    <w:rsid w:val="0050588D"/>
    <w:rsid w:val="005058E9"/>
    <w:rsid w:val="00505CE7"/>
    <w:rsid w:val="00506CEC"/>
    <w:rsid w:val="00510827"/>
    <w:rsid w:val="00510F75"/>
    <w:rsid w:val="005125DD"/>
    <w:rsid w:val="00512908"/>
    <w:rsid w:val="0051371E"/>
    <w:rsid w:val="00513D75"/>
    <w:rsid w:val="00513FE2"/>
    <w:rsid w:val="00514BA5"/>
    <w:rsid w:val="00514D26"/>
    <w:rsid w:val="00516344"/>
    <w:rsid w:val="0051671D"/>
    <w:rsid w:val="00516808"/>
    <w:rsid w:val="00517496"/>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39F"/>
    <w:rsid w:val="0054059A"/>
    <w:rsid w:val="00541256"/>
    <w:rsid w:val="0054438E"/>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652D"/>
    <w:rsid w:val="00557C6C"/>
    <w:rsid w:val="005602B5"/>
    <w:rsid w:val="005609CE"/>
    <w:rsid w:val="005634D7"/>
    <w:rsid w:val="005646BF"/>
    <w:rsid w:val="005650FA"/>
    <w:rsid w:val="00566C62"/>
    <w:rsid w:val="00566CF5"/>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3FAB"/>
    <w:rsid w:val="0058472F"/>
    <w:rsid w:val="00584912"/>
    <w:rsid w:val="005863CF"/>
    <w:rsid w:val="005865D8"/>
    <w:rsid w:val="00586DD7"/>
    <w:rsid w:val="00586F21"/>
    <w:rsid w:val="00587D5D"/>
    <w:rsid w:val="005936AE"/>
    <w:rsid w:val="005936AF"/>
    <w:rsid w:val="0059421B"/>
    <w:rsid w:val="005944E5"/>
    <w:rsid w:val="00594588"/>
    <w:rsid w:val="0059611C"/>
    <w:rsid w:val="00597167"/>
    <w:rsid w:val="005A0949"/>
    <w:rsid w:val="005A1501"/>
    <w:rsid w:val="005A2820"/>
    <w:rsid w:val="005A2C0F"/>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3C2D"/>
    <w:rsid w:val="005B5098"/>
    <w:rsid w:val="005B57AD"/>
    <w:rsid w:val="005B662F"/>
    <w:rsid w:val="005B79EA"/>
    <w:rsid w:val="005C0B1C"/>
    <w:rsid w:val="005C0F39"/>
    <w:rsid w:val="005C25B7"/>
    <w:rsid w:val="005C3EA0"/>
    <w:rsid w:val="005C42C4"/>
    <w:rsid w:val="005C4F1E"/>
    <w:rsid w:val="005C67F8"/>
    <w:rsid w:val="005C7656"/>
    <w:rsid w:val="005D0520"/>
    <w:rsid w:val="005D1877"/>
    <w:rsid w:val="005D1DAC"/>
    <w:rsid w:val="005D2E91"/>
    <w:rsid w:val="005D34B6"/>
    <w:rsid w:val="005D38FB"/>
    <w:rsid w:val="005D46A2"/>
    <w:rsid w:val="005D5A2E"/>
    <w:rsid w:val="005D5AA0"/>
    <w:rsid w:val="005D7455"/>
    <w:rsid w:val="005E0079"/>
    <w:rsid w:val="005E066C"/>
    <w:rsid w:val="005E2C44"/>
    <w:rsid w:val="005E300B"/>
    <w:rsid w:val="005E3280"/>
    <w:rsid w:val="005E5A4E"/>
    <w:rsid w:val="005E64D8"/>
    <w:rsid w:val="005F0E08"/>
    <w:rsid w:val="005F1896"/>
    <w:rsid w:val="005F45E3"/>
    <w:rsid w:val="005F4726"/>
    <w:rsid w:val="005F48CD"/>
    <w:rsid w:val="006001DE"/>
    <w:rsid w:val="00600BB7"/>
    <w:rsid w:val="00600D9E"/>
    <w:rsid w:val="00600E5D"/>
    <w:rsid w:val="006012B9"/>
    <w:rsid w:val="00602547"/>
    <w:rsid w:val="00602ED1"/>
    <w:rsid w:val="00602FF4"/>
    <w:rsid w:val="00603C15"/>
    <w:rsid w:val="006050BD"/>
    <w:rsid w:val="006050F1"/>
    <w:rsid w:val="00606F7E"/>
    <w:rsid w:val="00607113"/>
    <w:rsid w:val="0060743C"/>
    <w:rsid w:val="0060769F"/>
    <w:rsid w:val="006079DE"/>
    <w:rsid w:val="00610758"/>
    <w:rsid w:val="0061083C"/>
    <w:rsid w:val="0061138D"/>
    <w:rsid w:val="00611465"/>
    <w:rsid w:val="00611D7A"/>
    <w:rsid w:val="00612E03"/>
    <w:rsid w:val="006142A8"/>
    <w:rsid w:val="00614878"/>
    <w:rsid w:val="006149E8"/>
    <w:rsid w:val="00615149"/>
    <w:rsid w:val="00615C80"/>
    <w:rsid w:val="00615EEE"/>
    <w:rsid w:val="00616A15"/>
    <w:rsid w:val="006209D5"/>
    <w:rsid w:val="00620B0F"/>
    <w:rsid w:val="00621D26"/>
    <w:rsid w:val="00622936"/>
    <w:rsid w:val="00623FA7"/>
    <w:rsid w:val="006250B1"/>
    <w:rsid w:val="00625940"/>
    <w:rsid w:val="00625CEF"/>
    <w:rsid w:val="00625D09"/>
    <w:rsid w:val="00626519"/>
    <w:rsid w:val="0062772E"/>
    <w:rsid w:val="00627890"/>
    <w:rsid w:val="00627D95"/>
    <w:rsid w:val="00630165"/>
    <w:rsid w:val="006302A6"/>
    <w:rsid w:val="00630D2E"/>
    <w:rsid w:val="00631181"/>
    <w:rsid w:val="0063381B"/>
    <w:rsid w:val="00634784"/>
    <w:rsid w:val="00634C72"/>
    <w:rsid w:val="00635D14"/>
    <w:rsid w:val="006407A8"/>
    <w:rsid w:val="00640E8B"/>
    <w:rsid w:val="00641134"/>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D47"/>
    <w:rsid w:val="0065407D"/>
    <w:rsid w:val="00654A1C"/>
    <w:rsid w:val="00655AD7"/>
    <w:rsid w:val="00656298"/>
    <w:rsid w:val="0066041B"/>
    <w:rsid w:val="00661F1C"/>
    <w:rsid w:val="006622D4"/>
    <w:rsid w:val="006631D6"/>
    <w:rsid w:val="006631D9"/>
    <w:rsid w:val="006636B3"/>
    <w:rsid w:val="006645D7"/>
    <w:rsid w:val="00664C7E"/>
    <w:rsid w:val="006655CA"/>
    <w:rsid w:val="0066605D"/>
    <w:rsid w:val="006660C6"/>
    <w:rsid w:val="00666395"/>
    <w:rsid w:val="00666C1F"/>
    <w:rsid w:val="00666DD8"/>
    <w:rsid w:val="00667D18"/>
    <w:rsid w:val="006705F0"/>
    <w:rsid w:val="00670B5A"/>
    <w:rsid w:val="00670B7C"/>
    <w:rsid w:val="00670E91"/>
    <w:rsid w:val="00671283"/>
    <w:rsid w:val="006726F6"/>
    <w:rsid w:val="00673B4E"/>
    <w:rsid w:val="00673F38"/>
    <w:rsid w:val="00674A87"/>
    <w:rsid w:val="00675731"/>
    <w:rsid w:val="006765FF"/>
    <w:rsid w:val="00681497"/>
    <w:rsid w:val="0068161B"/>
    <w:rsid w:val="006823D4"/>
    <w:rsid w:val="006824B9"/>
    <w:rsid w:val="00683590"/>
    <w:rsid w:val="00683A98"/>
    <w:rsid w:val="0068422A"/>
    <w:rsid w:val="006853A9"/>
    <w:rsid w:val="00685676"/>
    <w:rsid w:val="00685CB5"/>
    <w:rsid w:val="006874E6"/>
    <w:rsid w:val="0068764D"/>
    <w:rsid w:val="006906C2"/>
    <w:rsid w:val="00690D77"/>
    <w:rsid w:val="00693A52"/>
    <w:rsid w:val="00694F02"/>
    <w:rsid w:val="00696285"/>
    <w:rsid w:val="006A2FC8"/>
    <w:rsid w:val="006A443D"/>
    <w:rsid w:val="006A4BC4"/>
    <w:rsid w:val="006A664F"/>
    <w:rsid w:val="006A6838"/>
    <w:rsid w:val="006A6996"/>
    <w:rsid w:val="006A6C31"/>
    <w:rsid w:val="006A7100"/>
    <w:rsid w:val="006A74A5"/>
    <w:rsid w:val="006B007A"/>
    <w:rsid w:val="006B028E"/>
    <w:rsid w:val="006B178C"/>
    <w:rsid w:val="006B1CA7"/>
    <w:rsid w:val="006B293E"/>
    <w:rsid w:val="006B2F6F"/>
    <w:rsid w:val="006B4B9F"/>
    <w:rsid w:val="006B4EF4"/>
    <w:rsid w:val="006B5246"/>
    <w:rsid w:val="006B6D17"/>
    <w:rsid w:val="006C0703"/>
    <w:rsid w:val="006C09F2"/>
    <w:rsid w:val="006C0EE6"/>
    <w:rsid w:val="006C366D"/>
    <w:rsid w:val="006C3E60"/>
    <w:rsid w:val="006C4165"/>
    <w:rsid w:val="006C73D1"/>
    <w:rsid w:val="006C76A0"/>
    <w:rsid w:val="006D0082"/>
    <w:rsid w:val="006D059C"/>
    <w:rsid w:val="006D0D08"/>
    <w:rsid w:val="006D1E5C"/>
    <w:rsid w:val="006D3886"/>
    <w:rsid w:val="006D39AD"/>
    <w:rsid w:val="006D610E"/>
    <w:rsid w:val="006D6B98"/>
    <w:rsid w:val="006D6FC7"/>
    <w:rsid w:val="006E0194"/>
    <w:rsid w:val="006E0B67"/>
    <w:rsid w:val="006E0CB0"/>
    <w:rsid w:val="006E0DB9"/>
    <w:rsid w:val="006E208E"/>
    <w:rsid w:val="006E21E4"/>
    <w:rsid w:val="006E3A1C"/>
    <w:rsid w:val="006E46B3"/>
    <w:rsid w:val="006E59BA"/>
    <w:rsid w:val="006E7462"/>
    <w:rsid w:val="006F1D76"/>
    <w:rsid w:val="006F41D4"/>
    <w:rsid w:val="006F495F"/>
    <w:rsid w:val="006F4DAF"/>
    <w:rsid w:val="006F6366"/>
    <w:rsid w:val="006F6858"/>
    <w:rsid w:val="006F6BA0"/>
    <w:rsid w:val="006F6E75"/>
    <w:rsid w:val="006F6EDB"/>
    <w:rsid w:val="006F6F67"/>
    <w:rsid w:val="006F736D"/>
    <w:rsid w:val="006F7573"/>
    <w:rsid w:val="006F77CF"/>
    <w:rsid w:val="006F7ADA"/>
    <w:rsid w:val="00700BE2"/>
    <w:rsid w:val="007011A6"/>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F59"/>
    <w:rsid w:val="00726AB8"/>
    <w:rsid w:val="00726B94"/>
    <w:rsid w:val="007277FE"/>
    <w:rsid w:val="007304DD"/>
    <w:rsid w:val="00730FB2"/>
    <w:rsid w:val="007310C2"/>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2ECA"/>
    <w:rsid w:val="0075355B"/>
    <w:rsid w:val="007538D1"/>
    <w:rsid w:val="00753A02"/>
    <w:rsid w:val="0075402D"/>
    <w:rsid w:val="00754097"/>
    <w:rsid w:val="00760C68"/>
    <w:rsid w:val="00761AD4"/>
    <w:rsid w:val="007626CC"/>
    <w:rsid w:val="00764D85"/>
    <w:rsid w:val="007652AA"/>
    <w:rsid w:val="00765492"/>
    <w:rsid w:val="007659A7"/>
    <w:rsid w:val="00766154"/>
    <w:rsid w:val="007678AB"/>
    <w:rsid w:val="007678C0"/>
    <w:rsid w:val="00767C55"/>
    <w:rsid w:val="007700E9"/>
    <w:rsid w:val="00771246"/>
    <w:rsid w:val="00772EE9"/>
    <w:rsid w:val="00773E86"/>
    <w:rsid w:val="00774029"/>
    <w:rsid w:val="00774723"/>
    <w:rsid w:val="00774B66"/>
    <w:rsid w:val="00775151"/>
    <w:rsid w:val="007751E2"/>
    <w:rsid w:val="007755FD"/>
    <w:rsid w:val="007764BF"/>
    <w:rsid w:val="00776B4A"/>
    <w:rsid w:val="00776D40"/>
    <w:rsid w:val="007778F6"/>
    <w:rsid w:val="0078061A"/>
    <w:rsid w:val="007806CB"/>
    <w:rsid w:val="00780B3C"/>
    <w:rsid w:val="0078122A"/>
    <w:rsid w:val="00781E7F"/>
    <w:rsid w:val="00783003"/>
    <w:rsid w:val="007831B1"/>
    <w:rsid w:val="007831B3"/>
    <w:rsid w:val="00783370"/>
    <w:rsid w:val="00783551"/>
    <w:rsid w:val="0078572C"/>
    <w:rsid w:val="00785739"/>
    <w:rsid w:val="00790E01"/>
    <w:rsid w:val="007922F8"/>
    <w:rsid w:val="00792CD6"/>
    <w:rsid w:val="007931BA"/>
    <w:rsid w:val="0079341B"/>
    <w:rsid w:val="0079442D"/>
    <w:rsid w:val="00794441"/>
    <w:rsid w:val="00794BDB"/>
    <w:rsid w:val="00795E88"/>
    <w:rsid w:val="00796155"/>
    <w:rsid w:val="00796522"/>
    <w:rsid w:val="00796B2F"/>
    <w:rsid w:val="00797D98"/>
    <w:rsid w:val="007A1E82"/>
    <w:rsid w:val="007A4999"/>
    <w:rsid w:val="007A4CD1"/>
    <w:rsid w:val="007A6450"/>
    <w:rsid w:val="007A76A0"/>
    <w:rsid w:val="007A7FC4"/>
    <w:rsid w:val="007B2825"/>
    <w:rsid w:val="007B2DE0"/>
    <w:rsid w:val="007B33EE"/>
    <w:rsid w:val="007B446A"/>
    <w:rsid w:val="007B512A"/>
    <w:rsid w:val="007B5967"/>
    <w:rsid w:val="007B6720"/>
    <w:rsid w:val="007B744C"/>
    <w:rsid w:val="007B74F1"/>
    <w:rsid w:val="007C0F94"/>
    <w:rsid w:val="007C1493"/>
    <w:rsid w:val="007C1ABF"/>
    <w:rsid w:val="007C31E4"/>
    <w:rsid w:val="007C377C"/>
    <w:rsid w:val="007C3D26"/>
    <w:rsid w:val="007C4F48"/>
    <w:rsid w:val="007C50C2"/>
    <w:rsid w:val="007C6B55"/>
    <w:rsid w:val="007C7A34"/>
    <w:rsid w:val="007D0CCA"/>
    <w:rsid w:val="007D10FB"/>
    <w:rsid w:val="007D180C"/>
    <w:rsid w:val="007D1F62"/>
    <w:rsid w:val="007D35B8"/>
    <w:rsid w:val="007D36E2"/>
    <w:rsid w:val="007D36F1"/>
    <w:rsid w:val="007D3E81"/>
    <w:rsid w:val="007D4827"/>
    <w:rsid w:val="007D54F5"/>
    <w:rsid w:val="007D6BB2"/>
    <w:rsid w:val="007D7072"/>
    <w:rsid w:val="007E06D6"/>
    <w:rsid w:val="007E2488"/>
    <w:rsid w:val="007E3B8F"/>
    <w:rsid w:val="007E54F1"/>
    <w:rsid w:val="007E6913"/>
    <w:rsid w:val="007E7A9B"/>
    <w:rsid w:val="007E7FB5"/>
    <w:rsid w:val="007E7FB6"/>
    <w:rsid w:val="007F09F7"/>
    <w:rsid w:val="007F0E6B"/>
    <w:rsid w:val="007F11E8"/>
    <w:rsid w:val="007F12FC"/>
    <w:rsid w:val="007F1803"/>
    <w:rsid w:val="007F2759"/>
    <w:rsid w:val="007F2959"/>
    <w:rsid w:val="007F4E74"/>
    <w:rsid w:val="007F626C"/>
    <w:rsid w:val="007F749D"/>
    <w:rsid w:val="007F750E"/>
    <w:rsid w:val="007F7A8D"/>
    <w:rsid w:val="007F7ACC"/>
    <w:rsid w:val="00801B02"/>
    <w:rsid w:val="00804A7D"/>
    <w:rsid w:val="0080575C"/>
    <w:rsid w:val="00807E69"/>
    <w:rsid w:val="00811EB2"/>
    <w:rsid w:val="00812750"/>
    <w:rsid w:val="00814156"/>
    <w:rsid w:val="00814BA3"/>
    <w:rsid w:val="00815FB3"/>
    <w:rsid w:val="0081673E"/>
    <w:rsid w:val="00822F59"/>
    <w:rsid w:val="0082326C"/>
    <w:rsid w:val="008236A1"/>
    <w:rsid w:val="00826620"/>
    <w:rsid w:val="00826975"/>
    <w:rsid w:val="00827178"/>
    <w:rsid w:val="00827BE8"/>
    <w:rsid w:val="0083056C"/>
    <w:rsid w:val="008316E1"/>
    <w:rsid w:val="0083245A"/>
    <w:rsid w:val="00832EE8"/>
    <w:rsid w:val="00833076"/>
    <w:rsid w:val="008341DD"/>
    <w:rsid w:val="00835204"/>
    <w:rsid w:val="0083568C"/>
    <w:rsid w:val="00835A33"/>
    <w:rsid w:val="0083606D"/>
    <w:rsid w:val="00836974"/>
    <w:rsid w:val="008371FE"/>
    <w:rsid w:val="00837EEB"/>
    <w:rsid w:val="008421D3"/>
    <w:rsid w:val="00842F5B"/>
    <w:rsid w:val="00843B67"/>
    <w:rsid w:val="0084422A"/>
    <w:rsid w:val="00847222"/>
    <w:rsid w:val="00847343"/>
    <w:rsid w:val="00847778"/>
    <w:rsid w:val="00850C8D"/>
    <w:rsid w:val="00850DCF"/>
    <w:rsid w:val="008525BE"/>
    <w:rsid w:val="008537FC"/>
    <w:rsid w:val="00855352"/>
    <w:rsid w:val="00855B68"/>
    <w:rsid w:val="0085631C"/>
    <w:rsid w:val="0085641C"/>
    <w:rsid w:val="00861A76"/>
    <w:rsid w:val="00864824"/>
    <w:rsid w:val="0086790E"/>
    <w:rsid w:val="00870263"/>
    <w:rsid w:val="00872C69"/>
    <w:rsid w:val="00873AA0"/>
    <w:rsid w:val="00874E26"/>
    <w:rsid w:val="00875F90"/>
    <w:rsid w:val="008774CA"/>
    <w:rsid w:val="00877B4F"/>
    <w:rsid w:val="0088009A"/>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6E7"/>
    <w:rsid w:val="00892701"/>
    <w:rsid w:val="008946B7"/>
    <w:rsid w:val="00897872"/>
    <w:rsid w:val="00897C86"/>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7BD"/>
    <w:rsid w:val="008B6BBE"/>
    <w:rsid w:val="008B709E"/>
    <w:rsid w:val="008B751B"/>
    <w:rsid w:val="008B7DE4"/>
    <w:rsid w:val="008C0349"/>
    <w:rsid w:val="008C0CFF"/>
    <w:rsid w:val="008C195A"/>
    <w:rsid w:val="008C1E98"/>
    <w:rsid w:val="008C2871"/>
    <w:rsid w:val="008C320D"/>
    <w:rsid w:val="008C4F9C"/>
    <w:rsid w:val="008C51F1"/>
    <w:rsid w:val="008C53F3"/>
    <w:rsid w:val="008C7645"/>
    <w:rsid w:val="008C7D0D"/>
    <w:rsid w:val="008D0901"/>
    <w:rsid w:val="008D1335"/>
    <w:rsid w:val="008D165E"/>
    <w:rsid w:val="008D1CC6"/>
    <w:rsid w:val="008D2C81"/>
    <w:rsid w:val="008D3691"/>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6669"/>
    <w:rsid w:val="008E726F"/>
    <w:rsid w:val="008E79CD"/>
    <w:rsid w:val="008E7DBA"/>
    <w:rsid w:val="008F1DD5"/>
    <w:rsid w:val="008F2B18"/>
    <w:rsid w:val="008F2E09"/>
    <w:rsid w:val="008F2E96"/>
    <w:rsid w:val="008F316F"/>
    <w:rsid w:val="008F3493"/>
    <w:rsid w:val="008F3C0D"/>
    <w:rsid w:val="008F41EE"/>
    <w:rsid w:val="008F4441"/>
    <w:rsid w:val="008F5B64"/>
    <w:rsid w:val="008F5B85"/>
    <w:rsid w:val="008F5FFB"/>
    <w:rsid w:val="008F69DD"/>
    <w:rsid w:val="008F73F0"/>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8A8"/>
    <w:rsid w:val="0091623F"/>
    <w:rsid w:val="00916611"/>
    <w:rsid w:val="009173E2"/>
    <w:rsid w:val="0091792E"/>
    <w:rsid w:val="00920974"/>
    <w:rsid w:val="00920CD9"/>
    <w:rsid w:val="009222D0"/>
    <w:rsid w:val="00922CDE"/>
    <w:rsid w:val="00922D7C"/>
    <w:rsid w:val="009239BB"/>
    <w:rsid w:val="0092516E"/>
    <w:rsid w:val="00926114"/>
    <w:rsid w:val="00927857"/>
    <w:rsid w:val="009301BD"/>
    <w:rsid w:val="00930998"/>
    <w:rsid w:val="00930D5D"/>
    <w:rsid w:val="00931E63"/>
    <w:rsid w:val="0093209C"/>
    <w:rsid w:val="00932114"/>
    <w:rsid w:val="00932976"/>
    <w:rsid w:val="00932AE1"/>
    <w:rsid w:val="00933D96"/>
    <w:rsid w:val="009345CA"/>
    <w:rsid w:val="00934889"/>
    <w:rsid w:val="00935166"/>
    <w:rsid w:val="00935487"/>
    <w:rsid w:val="0093654F"/>
    <w:rsid w:val="0093656D"/>
    <w:rsid w:val="009371E0"/>
    <w:rsid w:val="0093757B"/>
    <w:rsid w:val="00937F89"/>
    <w:rsid w:val="0094074A"/>
    <w:rsid w:val="00941E93"/>
    <w:rsid w:val="009421CA"/>
    <w:rsid w:val="00942DAE"/>
    <w:rsid w:val="00942E79"/>
    <w:rsid w:val="00943179"/>
    <w:rsid w:val="00943260"/>
    <w:rsid w:val="009433E5"/>
    <w:rsid w:val="00943AAA"/>
    <w:rsid w:val="00946A28"/>
    <w:rsid w:val="00950BB4"/>
    <w:rsid w:val="00951AC2"/>
    <w:rsid w:val="00951CDA"/>
    <w:rsid w:val="00952DFC"/>
    <w:rsid w:val="009532B9"/>
    <w:rsid w:val="00954A16"/>
    <w:rsid w:val="0095501B"/>
    <w:rsid w:val="00955911"/>
    <w:rsid w:val="00955C83"/>
    <w:rsid w:val="00955EC7"/>
    <w:rsid w:val="009568A6"/>
    <w:rsid w:val="00956F3A"/>
    <w:rsid w:val="00957C93"/>
    <w:rsid w:val="009612A1"/>
    <w:rsid w:val="009619D3"/>
    <w:rsid w:val="00962CA1"/>
    <w:rsid w:val="00962CA4"/>
    <w:rsid w:val="00963B71"/>
    <w:rsid w:val="00964DEA"/>
    <w:rsid w:val="00966E9C"/>
    <w:rsid w:val="00967109"/>
    <w:rsid w:val="00967BBC"/>
    <w:rsid w:val="00971901"/>
    <w:rsid w:val="00972F79"/>
    <w:rsid w:val="009730B0"/>
    <w:rsid w:val="00974045"/>
    <w:rsid w:val="00974227"/>
    <w:rsid w:val="0097454C"/>
    <w:rsid w:val="00974677"/>
    <w:rsid w:val="00974794"/>
    <w:rsid w:val="009749F3"/>
    <w:rsid w:val="00974FA3"/>
    <w:rsid w:val="00975E6F"/>
    <w:rsid w:val="00980067"/>
    <w:rsid w:val="00980612"/>
    <w:rsid w:val="00981B7A"/>
    <w:rsid w:val="00982B90"/>
    <w:rsid w:val="00982FBF"/>
    <w:rsid w:val="00983665"/>
    <w:rsid w:val="00983C6D"/>
    <w:rsid w:val="00987F4F"/>
    <w:rsid w:val="00990A84"/>
    <w:rsid w:val="00990BBF"/>
    <w:rsid w:val="00991380"/>
    <w:rsid w:val="00992F7D"/>
    <w:rsid w:val="009930E6"/>
    <w:rsid w:val="009935B7"/>
    <w:rsid w:val="00995364"/>
    <w:rsid w:val="0099570D"/>
    <w:rsid w:val="00997584"/>
    <w:rsid w:val="00997F4A"/>
    <w:rsid w:val="009A1344"/>
    <w:rsid w:val="009A1557"/>
    <w:rsid w:val="009A184B"/>
    <w:rsid w:val="009A1CFA"/>
    <w:rsid w:val="009A265A"/>
    <w:rsid w:val="009A5309"/>
    <w:rsid w:val="009A5C52"/>
    <w:rsid w:val="009A5CEE"/>
    <w:rsid w:val="009A676C"/>
    <w:rsid w:val="009A722D"/>
    <w:rsid w:val="009A7356"/>
    <w:rsid w:val="009B261B"/>
    <w:rsid w:val="009B2BFE"/>
    <w:rsid w:val="009B3419"/>
    <w:rsid w:val="009B350B"/>
    <w:rsid w:val="009B36B0"/>
    <w:rsid w:val="009B3D69"/>
    <w:rsid w:val="009B5128"/>
    <w:rsid w:val="009B6FA1"/>
    <w:rsid w:val="009C3424"/>
    <w:rsid w:val="009C387A"/>
    <w:rsid w:val="009C3C1E"/>
    <w:rsid w:val="009C3F6D"/>
    <w:rsid w:val="009C414D"/>
    <w:rsid w:val="009C4FD9"/>
    <w:rsid w:val="009C5FA0"/>
    <w:rsid w:val="009D0574"/>
    <w:rsid w:val="009D119A"/>
    <w:rsid w:val="009D20D7"/>
    <w:rsid w:val="009D3199"/>
    <w:rsid w:val="009D3976"/>
    <w:rsid w:val="009D4386"/>
    <w:rsid w:val="009D53E9"/>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97A"/>
    <w:rsid w:val="009F09B5"/>
    <w:rsid w:val="009F458D"/>
    <w:rsid w:val="009F5C3D"/>
    <w:rsid w:val="009F6450"/>
    <w:rsid w:val="00A007DD"/>
    <w:rsid w:val="00A00C26"/>
    <w:rsid w:val="00A03496"/>
    <w:rsid w:val="00A0622B"/>
    <w:rsid w:val="00A06BFC"/>
    <w:rsid w:val="00A07243"/>
    <w:rsid w:val="00A07ACA"/>
    <w:rsid w:val="00A10593"/>
    <w:rsid w:val="00A10749"/>
    <w:rsid w:val="00A11DA6"/>
    <w:rsid w:val="00A141D5"/>
    <w:rsid w:val="00A142CE"/>
    <w:rsid w:val="00A16333"/>
    <w:rsid w:val="00A16A4C"/>
    <w:rsid w:val="00A21B43"/>
    <w:rsid w:val="00A21B51"/>
    <w:rsid w:val="00A21FB9"/>
    <w:rsid w:val="00A22E52"/>
    <w:rsid w:val="00A243EE"/>
    <w:rsid w:val="00A2699F"/>
    <w:rsid w:val="00A26A1E"/>
    <w:rsid w:val="00A26DE2"/>
    <w:rsid w:val="00A2785C"/>
    <w:rsid w:val="00A30656"/>
    <w:rsid w:val="00A3088A"/>
    <w:rsid w:val="00A3180A"/>
    <w:rsid w:val="00A31AC6"/>
    <w:rsid w:val="00A3274F"/>
    <w:rsid w:val="00A33D68"/>
    <w:rsid w:val="00A34915"/>
    <w:rsid w:val="00A36038"/>
    <w:rsid w:val="00A36EF0"/>
    <w:rsid w:val="00A376FA"/>
    <w:rsid w:val="00A37B48"/>
    <w:rsid w:val="00A402CF"/>
    <w:rsid w:val="00A40FC0"/>
    <w:rsid w:val="00A413AC"/>
    <w:rsid w:val="00A4419F"/>
    <w:rsid w:val="00A4422C"/>
    <w:rsid w:val="00A44325"/>
    <w:rsid w:val="00A44685"/>
    <w:rsid w:val="00A45996"/>
    <w:rsid w:val="00A46784"/>
    <w:rsid w:val="00A47B0E"/>
    <w:rsid w:val="00A47E70"/>
    <w:rsid w:val="00A507A1"/>
    <w:rsid w:val="00A52EE7"/>
    <w:rsid w:val="00A53BB6"/>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B7C"/>
    <w:rsid w:val="00A7613D"/>
    <w:rsid w:val="00A766B8"/>
    <w:rsid w:val="00A76980"/>
    <w:rsid w:val="00A8149B"/>
    <w:rsid w:val="00A81C95"/>
    <w:rsid w:val="00A8205B"/>
    <w:rsid w:val="00A8255B"/>
    <w:rsid w:val="00A82733"/>
    <w:rsid w:val="00A83254"/>
    <w:rsid w:val="00A83501"/>
    <w:rsid w:val="00A83E7D"/>
    <w:rsid w:val="00A83ED4"/>
    <w:rsid w:val="00A8472E"/>
    <w:rsid w:val="00A863EE"/>
    <w:rsid w:val="00A86B0C"/>
    <w:rsid w:val="00A879FD"/>
    <w:rsid w:val="00A928E5"/>
    <w:rsid w:val="00A934D0"/>
    <w:rsid w:val="00A9431E"/>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0200"/>
    <w:rsid w:val="00AC0C74"/>
    <w:rsid w:val="00AC1109"/>
    <w:rsid w:val="00AC2B26"/>
    <w:rsid w:val="00AC32AC"/>
    <w:rsid w:val="00AC34D2"/>
    <w:rsid w:val="00AC4067"/>
    <w:rsid w:val="00AC5CE3"/>
    <w:rsid w:val="00AC6137"/>
    <w:rsid w:val="00AC6156"/>
    <w:rsid w:val="00AC6556"/>
    <w:rsid w:val="00AC74C6"/>
    <w:rsid w:val="00AC793E"/>
    <w:rsid w:val="00AD0483"/>
    <w:rsid w:val="00AD0624"/>
    <w:rsid w:val="00AD1841"/>
    <w:rsid w:val="00AD3B6A"/>
    <w:rsid w:val="00AD42E1"/>
    <w:rsid w:val="00AD4347"/>
    <w:rsid w:val="00AD482F"/>
    <w:rsid w:val="00AD530D"/>
    <w:rsid w:val="00AD5F30"/>
    <w:rsid w:val="00AE0052"/>
    <w:rsid w:val="00AE06B8"/>
    <w:rsid w:val="00AE20D4"/>
    <w:rsid w:val="00AE2673"/>
    <w:rsid w:val="00AE2CC3"/>
    <w:rsid w:val="00AE2DDF"/>
    <w:rsid w:val="00AE30CF"/>
    <w:rsid w:val="00AE345B"/>
    <w:rsid w:val="00AE4202"/>
    <w:rsid w:val="00AE557C"/>
    <w:rsid w:val="00AE5600"/>
    <w:rsid w:val="00AE6F49"/>
    <w:rsid w:val="00AE7EA7"/>
    <w:rsid w:val="00AF0536"/>
    <w:rsid w:val="00AF091E"/>
    <w:rsid w:val="00AF1890"/>
    <w:rsid w:val="00AF3473"/>
    <w:rsid w:val="00AF45CD"/>
    <w:rsid w:val="00AF4A07"/>
    <w:rsid w:val="00AF4E18"/>
    <w:rsid w:val="00AF7515"/>
    <w:rsid w:val="00B00341"/>
    <w:rsid w:val="00B0054E"/>
    <w:rsid w:val="00B010E3"/>
    <w:rsid w:val="00B01434"/>
    <w:rsid w:val="00B02A9C"/>
    <w:rsid w:val="00B032AE"/>
    <w:rsid w:val="00B0331A"/>
    <w:rsid w:val="00B039EC"/>
    <w:rsid w:val="00B0458A"/>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01F6"/>
    <w:rsid w:val="00B20EF0"/>
    <w:rsid w:val="00B21279"/>
    <w:rsid w:val="00B21E5B"/>
    <w:rsid w:val="00B22C78"/>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36B30"/>
    <w:rsid w:val="00B40BA4"/>
    <w:rsid w:val="00B41217"/>
    <w:rsid w:val="00B42D10"/>
    <w:rsid w:val="00B4374E"/>
    <w:rsid w:val="00B44656"/>
    <w:rsid w:val="00B45A16"/>
    <w:rsid w:val="00B472C5"/>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F4"/>
    <w:rsid w:val="00B67811"/>
    <w:rsid w:val="00B67DA8"/>
    <w:rsid w:val="00B67E51"/>
    <w:rsid w:val="00B67FC0"/>
    <w:rsid w:val="00B704CB"/>
    <w:rsid w:val="00B705D1"/>
    <w:rsid w:val="00B710D8"/>
    <w:rsid w:val="00B718B2"/>
    <w:rsid w:val="00B71F0A"/>
    <w:rsid w:val="00B7221F"/>
    <w:rsid w:val="00B7529A"/>
    <w:rsid w:val="00B75A4C"/>
    <w:rsid w:val="00B76701"/>
    <w:rsid w:val="00B77537"/>
    <w:rsid w:val="00B77F3E"/>
    <w:rsid w:val="00B8063A"/>
    <w:rsid w:val="00B808CE"/>
    <w:rsid w:val="00B80FF9"/>
    <w:rsid w:val="00B8244B"/>
    <w:rsid w:val="00B82661"/>
    <w:rsid w:val="00B82E23"/>
    <w:rsid w:val="00B83BC7"/>
    <w:rsid w:val="00B83F14"/>
    <w:rsid w:val="00B84852"/>
    <w:rsid w:val="00B85142"/>
    <w:rsid w:val="00B86576"/>
    <w:rsid w:val="00B87873"/>
    <w:rsid w:val="00B90FD9"/>
    <w:rsid w:val="00B93D8B"/>
    <w:rsid w:val="00B94096"/>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6EF1"/>
    <w:rsid w:val="00BA72AC"/>
    <w:rsid w:val="00BB2B55"/>
    <w:rsid w:val="00BB33FC"/>
    <w:rsid w:val="00BB399B"/>
    <w:rsid w:val="00BB4CBA"/>
    <w:rsid w:val="00BB5613"/>
    <w:rsid w:val="00BB6430"/>
    <w:rsid w:val="00BB6A53"/>
    <w:rsid w:val="00BB6B31"/>
    <w:rsid w:val="00BB7E54"/>
    <w:rsid w:val="00BC15A4"/>
    <w:rsid w:val="00BC35B5"/>
    <w:rsid w:val="00BC39FF"/>
    <w:rsid w:val="00BC40D3"/>
    <w:rsid w:val="00BC4269"/>
    <w:rsid w:val="00BC4286"/>
    <w:rsid w:val="00BC49E6"/>
    <w:rsid w:val="00BC5AC5"/>
    <w:rsid w:val="00BC5D8C"/>
    <w:rsid w:val="00BC6C4E"/>
    <w:rsid w:val="00BC6CA4"/>
    <w:rsid w:val="00BC7455"/>
    <w:rsid w:val="00BD0CDB"/>
    <w:rsid w:val="00BD0E0B"/>
    <w:rsid w:val="00BD1E23"/>
    <w:rsid w:val="00BD279D"/>
    <w:rsid w:val="00BD36FB"/>
    <w:rsid w:val="00BD37E6"/>
    <w:rsid w:val="00BD5AE8"/>
    <w:rsid w:val="00BD5E3C"/>
    <w:rsid w:val="00BD5FF5"/>
    <w:rsid w:val="00BD64F8"/>
    <w:rsid w:val="00BD6937"/>
    <w:rsid w:val="00BE0FD3"/>
    <w:rsid w:val="00BE1993"/>
    <w:rsid w:val="00BE2DAB"/>
    <w:rsid w:val="00BE3BE3"/>
    <w:rsid w:val="00BE3F00"/>
    <w:rsid w:val="00BE4185"/>
    <w:rsid w:val="00BE50CD"/>
    <w:rsid w:val="00BE52BB"/>
    <w:rsid w:val="00BE5E26"/>
    <w:rsid w:val="00BE698C"/>
    <w:rsid w:val="00BE6E8F"/>
    <w:rsid w:val="00BE77A9"/>
    <w:rsid w:val="00BE789D"/>
    <w:rsid w:val="00BF1926"/>
    <w:rsid w:val="00BF21C3"/>
    <w:rsid w:val="00BF2782"/>
    <w:rsid w:val="00BF27E1"/>
    <w:rsid w:val="00BF3830"/>
    <w:rsid w:val="00BF394D"/>
    <w:rsid w:val="00BF3A83"/>
    <w:rsid w:val="00BF6172"/>
    <w:rsid w:val="00BF639F"/>
    <w:rsid w:val="00BF6C8A"/>
    <w:rsid w:val="00BF77D6"/>
    <w:rsid w:val="00C0058C"/>
    <w:rsid w:val="00C01590"/>
    <w:rsid w:val="00C04139"/>
    <w:rsid w:val="00C042AF"/>
    <w:rsid w:val="00C06126"/>
    <w:rsid w:val="00C06C41"/>
    <w:rsid w:val="00C11121"/>
    <w:rsid w:val="00C11712"/>
    <w:rsid w:val="00C118E0"/>
    <w:rsid w:val="00C136A6"/>
    <w:rsid w:val="00C138D6"/>
    <w:rsid w:val="00C168C6"/>
    <w:rsid w:val="00C16A56"/>
    <w:rsid w:val="00C17175"/>
    <w:rsid w:val="00C17D9F"/>
    <w:rsid w:val="00C20182"/>
    <w:rsid w:val="00C20F4E"/>
    <w:rsid w:val="00C22470"/>
    <w:rsid w:val="00C226E7"/>
    <w:rsid w:val="00C2412B"/>
    <w:rsid w:val="00C2448E"/>
    <w:rsid w:val="00C24E1D"/>
    <w:rsid w:val="00C2694A"/>
    <w:rsid w:val="00C322F9"/>
    <w:rsid w:val="00C33600"/>
    <w:rsid w:val="00C344DF"/>
    <w:rsid w:val="00C34AF9"/>
    <w:rsid w:val="00C35E80"/>
    <w:rsid w:val="00C36251"/>
    <w:rsid w:val="00C367B1"/>
    <w:rsid w:val="00C37A62"/>
    <w:rsid w:val="00C402BB"/>
    <w:rsid w:val="00C42184"/>
    <w:rsid w:val="00C42D5A"/>
    <w:rsid w:val="00C42D6F"/>
    <w:rsid w:val="00C4539D"/>
    <w:rsid w:val="00C45879"/>
    <w:rsid w:val="00C458AC"/>
    <w:rsid w:val="00C460F5"/>
    <w:rsid w:val="00C4727C"/>
    <w:rsid w:val="00C47F2E"/>
    <w:rsid w:val="00C5220A"/>
    <w:rsid w:val="00C52735"/>
    <w:rsid w:val="00C52CA4"/>
    <w:rsid w:val="00C5442E"/>
    <w:rsid w:val="00C54BEB"/>
    <w:rsid w:val="00C554E7"/>
    <w:rsid w:val="00C5571D"/>
    <w:rsid w:val="00C55D04"/>
    <w:rsid w:val="00C56631"/>
    <w:rsid w:val="00C604D9"/>
    <w:rsid w:val="00C613E6"/>
    <w:rsid w:val="00C61C41"/>
    <w:rsid w:val="00C6290F"/>
    <w:rsid w:val="00C63735"/>
    <w:rsid w:val="00C639ED"/>
    <w:rsid w:val="00C63C1A"/>
    <w:rsid w:val="00C64816"/>
    <w:rsid w:val="00C64A0F"/>
    <w:rsid w:val="00C673DC"/>
    <w:rsid w:val="00C67B92"/>
    <w:rsid w:val="00C70A75"/>
    <w:rsid w:val="00C70F1D"/>
    <w:rsid w:val="00C716CA"/>
    <w:rsid w:val="00C71E0A"/>
    <w:rsid w:val="00C73295"/>
    <w:rsid w:val="00C73C42"/>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7"/>
    <w:rsid w:val="00C90D1A"/>
    <w:rsid w:val="00C913BB"/>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451"/>
    <w:rsid w:val="00CA7E34"/>
    <w:rsid w:val="00CB00FE"/>
    <w:rsid w:val="00CB10E7"/>
    <w:rsid w:val="00CB11E0"/>
    <w:rsid w:val="00CB33D7"/>
    <w:rsid w:val="00CB3714"/>
    <w:rsid w:val="00CB4928"/>
    <w:rsid w:val="00CB4DE2"/>
    <w:rsid w:val="00CB5C33"/>
    <w:rsid w:val="00CB6E5A"/>
    <w:rsid w:val="00CB7B16"/>
    <w:rsid w:val="00CC004A"/>
    <w:rsid w:val="00CC1B29"/>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34F5"/>
    <w:rsid w:val="00CD4231"/>
    <w:rsid w:val="00CD6268"/>
    <w:rsid w:val="00CD69CD"/>
    <w:rsid w:val="00CD6ED2"/>
    <w:rsid w:val="00CE0A18"/>
    <w:rsid w:val="00CE106F"/>
    <w:rsid w:val="00CE1A22"/>
    <w:rsid w:val="00CE2307"/>
    <w:rsid w:val="00CE2781"/>
    <w:rsid w:val="00CE2EAA"/>
    <w:rsid w:val="00CE33DA"/>
    <w:rsid w:val="00CE3BE7"/>
    <w:rsid w:val="00CE3C10"/>
    <w:rsid w:val="00CE5D62"/>
    <w:rsid w:val="00CE6634"/>
    <w:rsid w:val="00CE6CBC"/>
    <w:rsid w:val="00CE6EDE"/>
    <w:rsid w:val="00CE7D2F"/>
    <w:rsid w:val="00CF0BD5"/>
    <w:rsid w:val="00CF493E"/>
    <w:rsid w:val="00CF5168"/>
    <w:rsid w:val="00CF5D6F"/>
    <w:rsid w:val="00CF6195"/>
    <w:rsid w:val="00CF62BB"/>
    <w:rsid w:val="00CF7357"/>
    <w:rsid w:val="00CF7811"/>
    <w:rsid w:val="00D0140B"/>
    <w:rsid w:val="00D020D2"/>
    <w:rsid w:val="00D0291E"/>
    <w:rsid w:val="00D02AAB"/>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5E0"/>
    <w:rsid w:val="00D40C3D"/>
    <w:rsid w:val="00D413F6"/>
    <w:rsid w:val="00D41622"/>
    <w:rsid w:val="00D44952"/>
    <w:rsid w:val="00D46BB2"/>
    <w:rsid w:val="00D47B5E"/>
    <w:rsid w:val="00D500FB"/>
    <w:rsid w:val="00D504D2"/>
    <w:rsid w:val="00D507C5"/>
    <w:rsid w:val="00D50F0C"/>
    <w:rsid w:val="00D51DA3"/>
    <w:rsid w:val="00D5234E"/>
    <w:rsid w:val="00D52DEF"/>
    <w:rsid w:val="00D54ABF"/>
    <w:rsid w:val="00D55157"/>
    <w:rsid w:val="00D55EE7"/>
    <w:rsid w:val="00D56017"/>
    <w:rsid w:val="00D60117"/>
    <w:rsid w:val="00D61CFF"/>
    <w:rsid w:val="00D61E64"/>
    <w:rsid w:val="00D6360C"/>
    <w:rsid w:val="00D63656"/>
    <w:rsid w:val="00D64714"/>
    <w:rsid w:val="00D66BC4"/>
    <w:rsid w:val="00D66DB4"/>
    <w:rsid w:val="00D67393"/>
    <w:rsid w:val="00D67E08"/>
    <w:rsid w:val="00D7032C"/>
    <w:rsid w:val="00D7067B"/>
    <w:rsid w:val="00D712EC"/>
    <w:rsid w:val="00D7175C"/>
    <w:rsid w:val="00D72B2E"/>
    <w:rsid w:val="00D733BE"/>
    <w:rsid w:val="00D74B6B"/>
    <w:rsid w:val="00D760A8"/>
    <w:rsid w:val="00D76CB8"/>
    <w:rsid w:val="00D77A26"/>
    <w:rsid w:val="00D80C65"/>
    <w:rsid w:val="00D8200F"/>
    <w:rsid w:val="00D8495E"/>
    <w:rsid w:val="00D9074A"/>
    <w:rsid w:val="00D9097D"/>
    <w:rsid w:val="00D90DC9"/>
    <w:rsid w:val="00D91E2F"/>
    <w:rsid w:val="00D92DE4"/>
    <w:rsid w:val="00D9417C"/>
    <w:rsid w:val="00D949C7"/>
    <w:rsid w:val="00D94E69"/>
    <w:rsid w:val="00D952E4"/>
    <w:rsid w:val="00D955D5"/>
    <w:rsid w:val="00D95B22"/>
    <w:rsid w:val="00DA0911"/>
    <w:rsid w:val="00DA32E6"/>
    <w:rsid w:val="00DA32F7"/>
    <w:rsid w:val="00DA6414"/>
    <w:rsid w:val="00DA6E41"/>
    <w:rsid w:val="00DA7113"/>
    <w:rsid w:val="00DA7B9F"/>
    <w:rsid w:val="00DB1354"/>
    <w:rsid w:val="00DB18D8"/>
    <w:rsid w:val="00DB227D"/>
    <w:rsid w:val="00DB2997"/>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1A6E"/>
    <w:rsid w:val="00DD2283"/>
    <w:rsid w:val="00DD2B3F"/>
    <w:rsid w:val="00DD350D"/>
    <w:rsid w:val="00DD3B19"/>
    <w:rsid w:val="00DD4216"/>
    <w:rsid w:val="00DD4F6E"/>
    <w:rsid w:val="00DD50DD"/>
    <w:rsid w:val="00DD5AE1"/>
    <w:rsid w:val="00DE035A"/>
    <w:rsid w:val="00DE151B"/>
    <w:rsid w:val="00DE1F2B"/>
    <w:rsid w:val="00DE274C"/>
    <w:rsid w:val="00DE287D"/>
    <w:rsid w:val="00DE2A8B"/>
    <w:rsid w:val="00DE4090"/>
    <w:rsid w:val="00DE4A17"/>
    <w:rsid w:val="00DE4E33"/>
    <w:rsid w:val="00DE5003"/>
    <w:rsid w:val="00DE578F"/>
    <w:rsid w:val="00DE60A2"/>
    <w:rsid w:val="00DE69C1"/>
    <w:rsid w:val="00DE7727"/>
    <w:rsid w:val="00DE7D8F"/>
    <w:rsid w:val="00DF1383"/>
    <w:rsid w:val="00DF22D9"/>
    <w:rsid w:val="00DF2797"/>
    <w:rsid w:val="00DF2A1A"/>
    <w:rsid w:val="00DF4239"/>
    <w:rsid w:val="00DF4704"/>
    <w:rsid w:val="00DF55A4"/>
    <w:rsid w:val="00DF5C8D"/>
    <w:rsid w:val="00E0095F"/>
    <w:rsid w:val="00E00B2A"/>
    <w:rsid w:val="00E011B5"/>
    <w:rsid w:val="00E028EE"/>
    <w:rsid w:val="00E03A59"/>
    <w:rsid w:val="00E03A6C"/>
    <w:rsid w:val="00E03C1B"/>
    <w:rsid w:val="00E03C6D"/>
    <w:rsid w:val="00E03EB1"/>
    <w:rsid w:val="00E06433"/>
    <w:rsid w:val="00E07218"/>
    <w:rsid w:val="00E07313"/>
    <w:rsid w:val="00E10018"/>
    <w:rsid w:val="00E10F6B"/>
    <w:rsid w:val="00E119DC"/>
    <w:rsid w:val="00E12F74"/>
    <w:rsid w:val="00E139CA"/>
    <w:rsid w:val="00E15C46"/>
    <w:rsid w:val="00E16BCC"/>
    <w:rsid w:val="00E16F1D"/>
    <w:rsid w:val="00E1701B"/>
    <w:rsid w:val="00E214EB"/>
    <w:rsid w:val="00E21CFD"/>
    <w:rsid w:val="00E232BC"/>
    <w:rsid w:val="00E232DE"/>
    <w:rsid w:val="00E234D2"/>
    <w:rsid w:val="00E30D80"/>
    <w:rsid w:val="00E3131F"/>
    <w:rsid w:val="00E319C5"/>
    <w:rsid w:val="00E31B55"/>
    <w:rsid w:val="00E324CC"/>
    <w:rsid w:val="00E335DE"/>
    <w:rsid w:val="00E33DB6"/>
    <w:rsid w:val="00E34407"/>
    <w:rsid w:val="00E3467F"/>
    <w:rsid w:val="00E413B8"/>
    <w:rsid w:val="00E41CD1"/>
    <w:rsid w:val="00E42AC9"/>
    <w:rsid w:val="00E4440F"/>
    <w:rsid w:val="00E454D5"/>
    <w:rsid w:val="00E45BD3"/>
    <w:rsid w:val="00E473F9"/>
    <w:rsid w:val="00E47690"/>
    <w:rsid w:val="00E51340"/>
    <w:rsid w:val="00E513E4"/>
    <w:rsid w:val="00E52089"/>
    <w:rsid w:val="00E52205"/>
    <w:rsid w:val="00E529B1"/>
    <w:rsid w:val="00E54B20"/>
    <w:rsid w:val="00E54D81"/>
    <w:rsid w:val="00E574B5"/>
    <w:rsid w:val="00E57526"/>
    <w:rsid w:val="00E60A27"/>
    <w:rsid w:val="00E61597"/>
    <w:rsid w:val="00E61802"/>
    <w:rsid w:val="00E62B3B"/>
    <w:rsid w:val="00E643A6"/>
    <w:rsid w:val="00E655FF"/>
    <w:rsid w:val="00E65E14"/>
    <w:rsid w:val="00E66FEF"/>
    <w:rsid w:val="00E673C4"/>
    <w:rsid w:val="00E67D48"/>
    <w:rsid w:val="00E71C79"/>
    <w:rsid w:val="00E725F7"/>
    <w:rsid w:val="00E7320C"/>
    <w:rsid w:val="00E7382B"/>
    <w:rsid w:val="00E73AA2"/>
    <w:rsid w:val="00E7471C"/>
    <w:rsid w:val="00E7553B"/>
    <w:rsid w:val="00E75864"/>
    <w:rsid w:val="00E76737"/>
    <w:rsid w:val="00E7773E"/>
    <w:rsid w:val="00E80FB6"/>
    <w:rsid w:val="00E81843"/>
    <w:rsid w:val="00E82653"/>
    <w:rsid w:val="00E836AC"/>
    <w:rsid w:val="00E84310"/>
    <w:rsid w:val="00E849D4"/>
    <w:rsid w:val="00E855A7"/>
    <w:rsid w:val="00E85C54"/>
    <w:rsid w:val="00E86828"/>
    <w:rsid w:val="00E86925"/>
    <w:rsid w:val="00E86C26"/>
    <w:rsid w:val="00E86E33"/>
    <w:rsid w:val="00E87423"/>
    <w:rsid w:val="00E901C9"/>
    <w:rsid w:val="00E90BAD"/>
    <w:rsid w:val="00E91C6C"/>
    <w:rsid w:val="00E922A3"/>
    <w:rsid w:val="00E96FDD"/>
    <w:rsid w:val="00E9713D"/>
    <w:rsid w:val="00E973A9"/>
    <w:rsid w:val="00EA0279"/>
    <w:rsid w:val="00EA1FBE"/>
    <w:rsid w:val="00EA251F"/>
    <w:rsid w:val="00EA30AD"/>
    <w:rsid w:val="00EA32CC"/>
    <w:rsid w:val="00EA3C06"/>
    <w:rsid w:val="00EA6667"/>
    <w:rsid w:val="00EA67DA"/>
    <w:rsid w:val="00EA6D06"/>
    <w:rsid w:val="00EB08DC"/>
    <w:rsid w:val="00EB0C8A"/>
    <w:rsid w:val="00EB3BD5"/>
    <w:rsid w:val="00EB4128"/>
    <w:rsid w:val="00EB4CC3"/>
    <w:rsid w:val="00EB52E7"/>
    <w:rsid w:val="00EB5621"/>
    <w:rsid w:val="00EB63D8"/>
    <w:rsid w:val="00EB7FA8"/>
    <w:rsid w:val="00EC0520"/>
    <w:rsid w:val="00EC0632"/>
    <w:rsid w:val="00EC2DF1"/>
    <w:rsid w:val="00EC3290"/>
    <w:rsid w:val="00EC355E"/>
    <w:rsid w:val="00EC586C"/>
    <w:rsid w:val="00EC7C1B"/>
    <w:rsid w:val="00ED00C2"/>
    <w:rsid w:val="00ED17A9"/>
    <w:rsid w:val="00ED2080"/>
    <w:rsid w:val="00ED58D4"/>
    <w:rsid w:val="00ED5D30"/>
    <w:rsid w:val="00ED774F"/>
    <w:rsid w:val="00ED7753"/>
    <w:rsid w:val="00ED776D"/>
    <w:rsid w:val="00EE0365"/>
    <w:rsid w:val="00EE12ED"/>
    <w:rsid w:val="00EE1449"/>
    <w:rsid w:val="00EE1A42"/>
    <w:rsid w:val="00EE21FF"/>
    <w:rsid w:val="00EE39D6"/>
    <w:rsid w:val="00EE41D1"/>
    <w:rsid w:val="00EE4A13"/>
    <w:rsid w:val="00EE4CB7"/>
    <w:rsid w:val="00EE52F7"/>
    <w:rsid w:val="00EE5ABC"/>
    <w:rsid w:val="00EE5C23"/>
    <w:rsid w:val="00EE678D"/>
    <w:rsid w:val="00EE6C79"/>
    <w:rsid w:val="00EE7D34"/>
    <w:rsid w:val="00EE7D43"/>
    <w:rsid w:val="00EF0929"/>
    <w:rsid w:val="00EF0FBE"/>
    <w:rsid w:val="00EF137B"/>
    <w:rsid w:val="00EF1C97"/>
    <w:rsid w:val="00EF2310"/>
    <w:rsid w:val="00EF236D"/>
    <w:rsid w:val="00EF2E8F"/>
    <w:rsid w:val="00EF321B"/>
    <w:rsid w:val="00EF4650"/>
    <w:rsid w:val="00EF4764"/>
    <w:rsid w:val="00EF63F4"/>
    <w:rsid w:val="00EF74E7"/>
    <w:rsid w:val="00F0018C"/>
    <w:rsid w:val="00F008A4"/>
    <w:rsid w:val="00F00AA8"/>
    <w:rsid w:val="00F021D6"/>
    <w:rsid w:val="00F0378D"/>
    <w:rsid w:val="00F04AE3"/>
    <w:rsid w:val="00F06E27"/>
    <w:rsid w:val="00F07603"/>
    <w:rsid w:val="00F076F4"/>
    <w:rsid w:val="00F10B16"/>
    <w:rsid w:val="00F12DAD"/>
    <w:rsid w:val="00F136F7"/>
    <w:rsid w:val="00F1450A"/>
    <w:rsid w:val="00F15201"/>
    <w:rsid w:val="00F15345"/>
    <w:rsid w:val="00F207D5"/>
    <w:rsid w:val="00F20A47"/>
    <w:rsid w:val="00F20F18"/>
    <w:rsid w:val="00F215A3"/>
    <w:rsid w:val="00F2193E"/>
    <w:rsid w:val="00F22530"/>
    <w:rsid w:val="00F236D4"/>
    <w:rsid w:val="00F23AF6"/>
    <w:rsid w:val="00F2401C"/>
    <w:rsid w:val="00F25149"/>
    <w:rsid w:val="00F2536F"/>
    <w:rsid w:val="00F254D3"/>
    <w:rsid w:val="00F25D98"/>
    <w:rsid w:val="00F261D9"/>
    <w:rsid w:val="00F300AE"/>
    <w:rsid w:val="00F300FB"/>
    <w:rsid w:val="00F30602"/>
    <w:rsid w:val="00F30963"/>
    <w:rsid w:val="00F30AC8"/>
    <w:rsid w:val="00F31C90"/>
    <w:rsid w:val="00F335DB"/>
    <w:rsid w:val="00F33D27"/>
    <w:rsid w:val="00F340F4"/>
    <w:rsid w:val="00F34406"/>
    <w:rsid w:val="00F34408"/>
    <w:rsid w:val="00F36569"/>
    <w:rsid w:val="00F414C4"/>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EA6"/>
    <w:rsid w:val="00F550A2"/>
    <w:rsid w:val="00F5542C"/>
    <w:rsid w:val="00F563FF"/>
    <w:rsid w:val="00F56E19"/>
    <w:rsid w:val="00F57005"/>
    <w:rsid w:val="00F600FF"/>
    <w:rsid w:val="00F601F4"/>
    <w:rsid w:val="00F61B0C"/>
    <w:rsid w:val="00F62F5E"/>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86D"/>
    <w:rsid w:val="00F80DBD"/>
    <w:rsid w:val="00F80E9D"/>
    <w:rsid w:val="00F81236"/>
    <w:rsid w:val="00F824CF"/>
    <w:rsid w:val="00F82F6D"/>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2D5D"/>
    <w:rsid w:val="00FA4654"/>
    <w:rsid w:val="00FA5242"/>
    <w:rsid w:val="00FA5FD5"/>
    <w:rsid w:val="00FA62B3"/>
    <w:rsid w:val="00FA65A1"/>
    <w:rsid w:val="00FA69E5"/>
    <w:rsid w:val="00FA7DC8"/>
    <w:rsid w:val="00FB075F"/>
    <w:rsid w:val="00FB0EC4"/>
    <w:rsid w:val="00FB11EF"/>
    <w:rsid w:val="00FB1BB8"/>
    <w:rsid w:val="00FB2853"/>
    <w:rsid w:val="00FB38EB"/>
    <w:rsid w:val="00FB3D40"/>
    <w:rsid w:val="00FB3FF4"/>
    <w:rsid w:val="00FB4E84"/>
    <w:rsid w:val="00FB575F"/>
    <w:rsid w:val="00FB5E19"/>
    <w:rsid w:val="00FB7F73"/>
    <w:rsid w:val="00FC09B6"/>
    <w:rsid w:val="00FC283B"/>
    <w:rsid w:val="00FC29D1"/>
    <w:rsid w:val="00FC3AB6"/>
    <w:rsid w:val="00FC46CF"/>
    <w:rsid w:val="00FC4959"/>
    <w:rsid w:val="00FC4E0F"/>
    <w:rsid w:val="00FC4EA1"/>
    <w:rsid w:val="00FC4F55"/>
    <w:rsid w:val="00FC7619"/>
    <w:rsid w:val="00FC7ABA"/>
    <w:rsid w:val="00FD09D6"/>
    <w:rsid w:val="00FD24DB"/>
    <w:rsid w:val="00FD2A85"/>
    <w:rsid w:val="00FD2EF1"/>
    <w:rsid w:val="00FD41F9"/>
    <w:rsid w:val="00FD46A2"/>
    <w:rsid w:val="00FD52EB"/>
    <w:rsid w:val="00FD7726"/>
    <w:rsid w:val="00FE174A"/>
    <w:rsid w:val="00FE197B"/>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Char0">
    <w:name w:val="批注文字 Char"/>
    <w:link w:val="af"/>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9">
    <w:name w:val="Body Text"/>
    <w:basedOn w:val="a2"/>
    <w:link w:val="Char2"/>
    <w:qFormat/>
    <w:rsid w:val="007E54F1"/>
    <w:pPr>
      <w:spacing w:after="0"/>
    </w:pPr>
    <w:rPr>
      <w:rFonts w:ascii="Arial" w:eastAsia="宋体" w:hAnsi="Arial" w:cs="Arial"/>
      <w:color w:val="FF0000"/>
    </w:rPr>
  </w:style>
  <w:style w:type="character" w:customStyle="1" w:styleId="Char2">
    <w:name w:val="正文文本 Char"/>
    <w:basedOn w:val="a3"/>
    <w:link w:val="af9"/>
    <w:qFormat/>
    <w:rsid w:val="007E54F1"/>
    <w:rPr>
      <w:rFonts w:ascii="Arial" w:eastAsia="宋体" w:hAnsi="Arial" w:cs="Arial"/>
      <w:color w:val="FF0000"/>
      <w:lang w:val="en-GB"/>
    </w:rPr>
  </w:style>
  <w:style w:type="paragraph" w:customStyle="1" w:styleId="Agreement">
    <w:name w:val="Agreement"/>
    <w:basedOn w:val="a2"/>
    <w:next w:val="a2"/>
    <w:qFormat/>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a">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2"/>
    <w:link w:val="Char3"/>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a"/>
    <w:uiPriority w:val="34"/>
    <w:qFormat/>
    <w:locked/>
    <w:rsid w:val="00BA6EF1"/>
    <w:rPr>
      <w:rFonts w:eastAsia="Times New Roman"/>
      <w:lang w:val="en-GB"/>
    </w:rPr>
  </w:style>
  <w:style w:type="character" w:styleId="afb">
    <w:name w:val="Emphasis"/>
    <w:qFormat/>
    <w:rsid w:val="00E011B5"/>
    <w:rPr>
      <w:i/>
    </w:rPr>
  </w:style>
  <w:style w:type="character" w:customStyle="1" w:styleId="msoins0">
    <w:name w:val="msoins"/>
    <w:basedOn w:val="a3"/>
    <w:rsid w:val="009D53E9"/>
  </w:style>
  <w:style w:type="paragraph" w:customStyle="1" w:styleId="14">
    <w:name w:val="列出段落1"/>
    <w:basedOn w:val="a2"/>
    <w:rsid w:val="00A47B0E"/>
    <w:pPr>
      <w:spacing w:before="100" w:beforeAutospacing="1"/>
      <w:ind w:left="720"/>
      <w:contextualSpacing/>
    </w:pPr>
    <w:rPr>
      <w:rFonts w:eastAsia="宋体"/>
      <w:sz w:val="24"/>
      <w:szCs w:val="24"/>
      <w:lang w:val="en-US" w:eastAsia="zh-CN"/>
    </w:rPr>
  </w:style>
  <w:style w:type="character" w:customStyle="1" w:styleId="TALChar">
    <w:name w:val="TAL Char"/>
    <w:qFormat/>
    <w:rsid w:val="004A1CDF"/>
    <w:rPr>
      <w:rFonts w:ascii="Arial" w:hAnsi="Arial"/>
      <w:sz w:val="18"/>
    </w:rPr>
  </w:style>
  <w:style w:type="paragraph" w:customStyle="1" w:styleId="25">
    <w:name w:val="列出段落2"/>
    <w:basedOn w:val="a2"/>
    <w:rsid w:val="00B0054E"/>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66E66-DEB0-4158-88F3-11749E027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938</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cp:revision>
  <cp:lastPrinted>2009-04-22T07:01:00Z</cp:lastPrinted>
  <dcterms:created xsi:type="dcterms:W3CDTF">2022-02-08T01:13:00Z</dcterms:created>
  <dcterms:modified xsi:type="dcterms:W3CDTF">2022-02-11T03:46:00Z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(3)tfAJfR5ouMjuqrngLEpVa9NN5MoMqXWCMXYptOHz6NaqPnOZ3+4v5Yl+FuXOCt9kVUvCey8d
WGcjLEldFd+u7wgtAJR7dIjB1T2MHtBRNyU7/GK3OBlcPX1JH6r3uGEe5DYIgvq/nICmscsg
MQX5k5LeGT8DMUEeEFCZ9lawVr9P1xwT172Vgzge1i4ZHrPhtwyqNUWnon19hZNzhSHBYHFI
jJyq1YE8159JccgsbY</vt:lpwstr>
  </property>
  <property fmtid="{D5CDD505-2E9C-101B-9397-08002B2CF9AE}" pid="17" name="_2015_ms_pID_7253431">
    <vt:lpwstr>BKD0SBI/W4OndaE3yKsBVEO0DdMH2eq6FaJ2fNbFercUCIsWoYFYzT
38vWE7B7/DQn/E1x9JJuX+ubJG6jjYCIwtGT8bLJA7/rkXqHZ6+/dTOIcgMbHzrMgXHkUlnc
AQpCWat14wZAy97qZ0OHb0H2MhswZhoIF5VsiAcwt0Gmfmpgzv1ade++m4Cil9eRRB1w2zcI
04V7P3Xvj2BKhpN2CgeAD7TwFDWWAhAJJqzu</vt:lpwstr>
  </property>
  <property fmtid="{D5CDD505-2E9C-101B-9397-08002B2CF9AE}" pid="18" name="_2015_ms_pID_7253432">
    <vt:lpwstr>5A==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1644551090</vt:lpwstr>
  </property>
</Properties>
</file>